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A0" w:rsidRPr="006823A3" w:rsidRDefault="00DA72A0" w:rsidP="00DA72A0">
      <w:bookmarkStart w:id="0" w:name="_Toc384110237"/>
      <w:bookmarkStart w:id="1" w:name="_Toc362426199"/>
      <w:bookmarkStart w:id="2" w:name="_Toc383768598"/>
      <w:bookmarkStart w:id="3" w:name="_Toc359503799"/>
      <w:bookmarkStart w:id="4" w:name="_Toc358372280"/>
    </w:p>
    <w:p w:rsidR="00DA72A0" w:rsidRPr="006823A3" w:rsidRDefault="00DA72A0" w:rsidP="00DA72A0">
      <w:pPr>
        <w:jc w:val="center"/>
        <w:rPr>
          <w:b/>
          <w:bCs/>
          <w:sz w:val="44"/>
          <w:szCs w:val="44"/>
        </w:rPr>
      </w:pPr>
    </w:p>
    <w:p w:rsidR="00DA72A0" w:rsidRPr="006823A3" w:rsidRDefault="00DA72A0" w:rsidP="00DA72A0">
      <w:pPr>
        <w:tabs>
          <w:tab w:val="left" w:pos="3552"/>
        </w:tabs>
        <w:jc w:val="center"/>
        <w:rPr>
          <w:b/>
          <w:bCs/>
          <w:sz w:val="44"/>
          <w:szCs w:val="44"/>
        </w:rPr>
      </w:pPr>
    </w:p>
    <w:p w:rsidR="00DA72A0" w:rsidRPr="006823A3" w:rsidRDefault="00DA72A0" w:rsidP="00DA72A0">
      <w:pPr>
        <w:jc w:val="center"/>
        <w:rPr>
          <w:b/>
          <w:bCs/>
          <w:sz w:val="44"/>
          <w:szCs w:val="44"/>
        </w:rPr>
      </w:pPr>
    </w:p>
    <w:p w:rsidR="00DA72A0" w:rsidRPr="006823A3" w:rsidRDefault="00DA72A0" w:rsidP="00DA72A0">
      <w:pPr>
        <w:jc w:val="center"/>
        <w:rPr>
          <w:b/>
          <w:bCs/>
          <w:sz w:val="40"/>
          <w:szCs w:val="40"/>
        </w:rPr>
      </w:pPr>
    </w:p>
    <w:p w:rsidR="00DA72A0" w:rsidRPr="006823A3" w:rsidRDefault="00DA72A0" w:rsidP="00DA72A0">
      <w:pPr>
        <w:jc w:val="center"/>
        <w:rPr>
          <w:b/>
          <w:bCs/>
          <w:szCs w:val="40"/>
        </w:rPr>
      </w:pPr>
    </w:p>
    <w:p w:rsidR="00DA72A0" w:rsidRPr="006823A3" w:rsidRDefault="00DA72A0" w:rsidP="00DA72A0">
      <w:pPr>
        <w:jc w:val="center"/>
        <w:rPr>
          <w:b/>
          <w:bCs/>
          <w:sz w:val="40"/>
          <w:szCs w:val="40"/>
        </w:rPr>
      </w:pPr>
      <w:r w:rsidRPr="006823A3">
        <w:rPr>
          <w:b/>
          <w:bCs/>
          <w:sz w:val="40"/>
          <w:szCs w:val="40"/>
        </w:rPr>
        <w:t xml:space="preserve">Mathematics </w:t>
      </w:r>
      <w:r w:rsidR="00E215C1">
        <w:rPr>
          <w:b/>
          <w:bCs/>
          <w:sz w:val="40"/>
          <w:szCs w:val="40"/>
        </w:rPr>
        <w:t>Essential</w:t>
      </w:r>
      <w:r>
        <w:rPr>
          <w:b/>
          <w:bCs/>
          <w:sz w:val="40"/>
          <w:szCs w:val="40"/>
        </w:rPr>
        <w:t xml:space="preserve"> </w:t>
      </w:r>
      <w:r w:rsidRPr="006823A3">
        <w:rPr>
          <w:b/>
          <w:bCs/>
          <w:sz w:val="40"/>
          <w:szCs w:val="40"/>
        </w:rPr>
        <w:t>General Course Year 12</w:t>
      </w:r>
    </w:p>
    <w:p w:rsidR="00DA72A0" w:rsidRPr="006823A3" w:rsidRDefault="00DA72A0" w:rsidP="00DA72A0">
      <w:pPr>
        <w:jc w:val="center"/>
        <w:rPr>
          <w:b/>
          <w:bCs/>
        </w:rPr>
      </w:pPr>
    </w:p>
    <w:p w:rsidR="00DA72A0" w:rsidRPr="006823A3" w:rsidRDefault="00DA72A0" w:rsidP="00DA72A0">
      <w:pPr>
        <w:jc w:val="center"/>
        <w:rPr>
          <w:b/>
          <w:bCs/>
          <w:sz w:val="40"/>
          <w:szCs w:val="40"/>
        </w:rPr>
      </w:pPr>
      <w:r w:rsidRPr="006823A3">
        <w:rPr>
          <w:b/>
          <w:bCs/>
          <w:sz w:val="40"/>
          <w:szCs w:val="40"/>
        </w:rPr>
        <w:t xml:space="preserve">Selected Unit 3 syllabus content for the </w:t>
      </w:r>
    </w:p>
    <w:p w:rsidR="00DA72A0" w:rsidRPr="006823A3" w:rsidRDefault="00DA72A0" w:rsidP="00DA72A0">
      <w:pPr>
        <w:jc w:val="center"/>
        <w:rPr>
          <w:b/>
          <w:bCs/>
        </w:rPr>
      </w:pPr>
    </w:p>
    <w:p w:rsidR="00DA72A0" w:rsidRPr="006823A3" w:rsidRDefault="00DA72A0" w:rsidP="00DA72A0">
      <w:pPr>
        <w:jc w:val="center"/>
        <w:rPr>
          <w:b/>
          <w:bCs/>
          <w:sz w:val="40"/>
          <w:szCs w:val="40"/>
        </w:rPr>
      </w:pPr>
      <w:r w:rsidRPr="006823A3">
        <w:rPr>
          <w:b/>
          <w:bCs/>
          <w:sz w:val="40"/>
          <w:szCs w:val="40"/>
        </w:rPr>
        <w:t>Externally set task 2017</w:t>
      </w:r>
    </w:p>
    <w:p w:rsidR="00DA72A0" w:rsidRPr="006823A3" w:rsidRDefault="00DA72A0" w:rsidP="00DA72A0">
      <w:pPr>
        <w:rPr>
          <w:b/>
          <w:bCs/>
          <w:sz w:val="44"/>
          <w:szCs w:val="44"/>
        </w:rPr>
      </w:pPr>
    </w:p>
    <w:p w:rsidR="00DA72A0" w:rsidRPr="006823A3" w:rsidRDefault="00DA72A0" w:rsidP="00DA72A0">
      <w:pPr>
        <w:rPr>
          <w:b/>
          <w:bCs/>
          <w:sz w:val="44"/>
          <w:szCs w:val="44"/>
        </w:rPr>
      </w:pPr>
    </w:p>
    <w:p w:rsidR="00DA72A0" w:rsidRDefault="00DA72A0" w:rsidP="00DA72A0">
      <w:pPr>
        <w:rPr>
          <w:b/>
          <w:bCs/>
          <w:sz w:val="44"/>
          <w:szCs w:val="44"/>
        </w:rPr>
      </w:pPr>
    </w:p>
    <w:p w:rsidR="00DA72A0" w:rsidRPr="006823A3" w:rsidRDefault="00DA72A0" w:rsidP="00DA72A0">
      <w:pPr>
        <w:rPr>
          <w:b/>
          <w:bCs/>
          <w:sz w:val="44"/>
          <w:szCs w:val="44"/>
        </w:rPr>
      </w:pPr>
    </w:p>
    <w:p w:rsidR="00DA72A0" w:rsidRPr="006823A3" w:rsidRDefault="00DA72A0" w:rsidP="00DA72A0">
      <w:pPr>
        <w:rPr>
          <w:b/>
          <w:bCs/>
          <w:sz w:val="44"/>
          <w:szCs w:val="44"/>
        </w:rPr>
      </w:pPr>
    </w:p>
    <w:p w:rsidR="00DA72A0" w:rsidRPr="006823A3" w:rsidRDefault="00DA72A0" w:rsidP="00DA72A0">
      <w:pPr>
        <w:rPr>
          <w:b/>
          <w:bCs/>
          <w:sz w:val="44"/>
          <w:szCs w:val="44"/>
        </w:rPr>
      </w:pPr>
      <w:r w:rsidRPr="006823A3">
        <w:rPr>
          <w:noProof/>
          <w:lang w:eastAsia="en-AU"/>
        </w:rPr>
        <mc:AlternateContent>
          <mc:Choice Requires="wps">
            <w:drawing>
              <wp:anchor distT="0" distB="0" distL="114300" distR="114300" simplePos="0" relativeHeight="251659264" behindDoc="0" locked="0" layoutInCell="1" allowOverlap="1" wp14:anchorId="3E81E523" wp14:editId="18404D87">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DA72A0" w:rsidRPr="002A6754" w:rsidRDefault="00DA72A0" w:rsidP="00DA72A0">
                            <w:pPr>
                              <w:spacing w:after="0"/>
                            </w:pPr>
                            <w:r w:rsidRPr="002A6754">
                              <w:t xml:space="preserve">This document is an extract from the </w:t>
                            </w:r>
                            <w:r w:rsidRPr="006823A3">
                              <w:rPr>
                                <w:i/>
                              </w:rPr>
                              <w:t xml:space="preserve">Mathematics </w:t>
                            </w:r>
                            <w:r w:rsidR="00AE6028">
                              <w:rPr>
                                <w:i/>
                              </w:rPr>
                              <w:t>Essentials</w:t>
                            </w:r>
                            <w:r>
                              <w:rPr>
                                <w:i/>
                              </w:rPr>
                              <w:t xml:space="preserv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A72A0" w:rsidRPr="002A6754" w:rsidRDefault="00DA72A0" w:rsidP="00DA72A0">
                            <w:pPr>
                              <w:spacing w:after="0"/>
                            </w:pPr>
                          </w:p>
                          <w:p w:rsidR="00DA72A0" w:rsidRPr="002A6754" w:rsidRDefault="00DA72A0" w:rsidP="00DA72A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A72A0" w:rsidRPr="002A6754" w:rsidRDefault="00DA72A0" w:rsidP="00DA72A0">
                            <w:pPr>
                              <w:spacing w:after="0"/>
                            </w:pPr>
                          </w:p>
                          <w:p w:rsidR="00DA72A0" w:rsidRPr="00AE6028" w:rsidRDefault="00DA72A0" w:rsidP="00DA72A0">
                            <w:pPr>
                              <w:pStyle w:val="Default"/>
                              <w:rPr>
                                <w:rFonts w:ascii="Calibri" w:eastAsiaTheme="minorEastAsia" w:hAnsi="Calibri" w:cstheme="minorBidi"/>
                                <w:color w:val="auto"/>
                                <w:sz w:val="22"/>
                                <w:szCs w:val="22"/>
                              </w:rPr>
                            </w:pPr>
                            <w:r w:rsidRPr="00AE6028">
                              <w:rPr>
                                <w:rFonts w:ascii="Calibri" w:eastAsiaTheme="minorEastAsia" w:hAnsi="Calibri" w:cstheme="minorBidi"/>
                                <w:color w:val="auto"/>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1E523"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DA72A0" w:rsidRPr="002A6754" w:rsidRDefault="00DA72A0" w:rsidP="00DA72A0">
                      <w:pPr>
                        <w:spacing w:after="0"/>
                      </w:pPr>
                      <w:r w:rsidRPr="002A6754">
                        <w:t xml:space="preserve">This document is an extract from the </w:t>
                      </w:r>
                      <w:r w:rsidRPr="006823A3">
                        <w:rPr>
                          <w:i/>
                        </w:rPr>
                        <w:t xml:space="preserve">Mathematics </w:t>
                      </w:r>
                      <w:r w:rsidR="00AE6028">
                        <w:rPr>
                          <w:i/>
                        </w:rPr>
                        <w:t>Essentials</w:t>
                      </w:r>
                      <w:r>
                        <w:rPr>
                          <w:i/>
                        </w:rPr>
                        <w:t xml:space="preserve">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A72A0" w:rsidRPr="002A6754" w:rsidRDefault="00DA72A0" w:rsidP="00DA72A0">
                      <w:pPr>
                        <w:spacing w:after="0"/>
                      </w:pPr>
                    </w:p>
                    <w:p w:rsidR="00DA72A0" w:rsidRPr="002A6754" w:rsidRDefault="00DA72A0" w:rsidP="00DA72A0">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A72A0" w:rsidRPr="002A6754" w:rsidRDefault="00DA72A0" w:rsidP="00DA72A0">
                      <w:pPr>
                        <w:spacing w:after="0"/>
                      </w:pPr>
                    </w:p>
                    <w:p w:rsidR="00DA72A0" w:rsidRPr="00AE6028" w:rsidRDefault="00DA72A0" w:rsidP="00DA72A0">
                      <w:pPr>
                        <w:pStyle w:val="Default"/>
                        <w:rPr>
                          <w:rFonts w:ascii="Calibri" w:eastAsiaTheme="minorEastAsia" w:hAnsi="Calibri" w:cstheme="minorBidi"/>
                          <w:color w:val="auto"/>
                          <w:sz w:val="22"/>
                          <w:szCs w:val="22"/>
                        </w:rPr>
                      </w:pPr>
                      <w:r w:rsidRPr="00AE6028">
                        <w:rPr>
                          <w:rFonts w:ascii="Calibri" w:eastAsiaTheme="minorEastAsia" w:hAnsi="Calibri" w:cstheme="minorBidi"/>
                          <w:color w:val="auto"/>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DA72A0" w:rsidRDefault="00DA72A0" w:rsidP="00DA72A0">
      <w:pPr>
        <w:pStyle w:val="Heading1"/>
        <w:rPr>
          <w:color w:val="000000" w:themeColor="text1"/>
        </w:rPr>
        <w:sectPr w:rsidR="00DA72A0" w:rsidSect="00AE6028">
          <w:footerReference w:type="default" r:id="rId8"/>
          <w:headerReference w:type="first" r:id="rId9"/>
          <w:footerReference w:type="first" r:id="rId10"/>
          <w:pgSz w:w="11906" w:h="16838"/>
          <w:pgMar w:top="1440" w:right="1080" w:bottom="1440" w:left="1080" w:header="708" w:footer="708" w:gutter="0"/>
          <w:pgNumType w:start="1"/>
          <w:cols w:space="709"/>
          <w:titlePg/>
          <w:docGrid w:linePitch="360"/>
        </w:sectPr>
      </w:pPr>
      <w:bookmarkStart w:id="5" w:name="_GoBack"/>
      <w:bookmarkEnd w:id="5"/>
    </w:p>
    <w:bookmarkEnd w:id="0"/>
    <w:bookmarkEnd w:id="1"/>
    <w:p w:rsidR="008743F4" w:rsidRPr="003566C9" w:rsidRDefault="008743F4" w:rsidP="003566C9">
      <w:pPr>
        <w:pStyle w:val="Heading1"/>
      </w:pPr>
      <w:r w:rsidRPr="00DA72A0">
        <w:rPr>
          <w:color w:val="000000" w:themeColor="text1"/>
        </w:rPr>
        <w:lastRenderedPageBreak/>
        <w:t>Unit 3</w:t>
      </w:r>
      <w:bookmarkEnd w:id="2"/>
      <w:r w:rsidRPr="003566C9">
        <w:t xml:space="preserve"> </w:t>
      </w:r>
    </w:p>
    <w:p w:rsidR="00E44502" w:rsidRPr="003566C9" w:rsidRDefault="00E44502" w:rsidP="006854CE">
      <w:pPr>
        <w:pStyle w:val="Heading2"/>
      </w:pPr>
      <w:bookmarkStart w:id="6" w:name="_Toc383768599"/>
      <w:r w:rsidRPr="003566C9">
        <w:t>Unit description</w:t>
      </w:r>
      <w:bookmarkEnd w:id="3"/>
      <w:bookmarkEnd w:id="6"/>
    </w:p>
    <w:p w:rsidR="00882866" w:rsidRPr="00405D5D" w:rsidRDefault="00882866" w:rsidP="00882866">
      <w:pPr>
        <w:pStyle w:val="Paragraph"/>
      </w:pPr>
      <w:bookmarkStart w:id="7" w:name="_Toc360700414"/>
      <w:r w:rsidRPr="00405D5D">
        <w:t xml:space="preserve">This unit provides students with the mathematical skills and understanding to solve problems related to measurement, scales, plans and models, </w:t>
      </w:r>
      <w:r w:rsidR="00F717FA">
        <w:t>drawing and interpreting graphs</w:t>
      </w:r>
      <w:r w:rsidRPr="00405D5D">
        <w:t xml:space="preserve"> and data collection. </w:t>
      </w:r>
      <w:r w:rsidR="00850911">
        <w:t xml:space="preserve">Students use the mathematical thinking process and apply the statistical investigation process. </w:t>
      </w:r>
      <w:r w:rsidRPr="00405D5D">
        <w:t xml:space="preserve">Teachers are encouraged to apply the content of </w:t>
      </w:r>
      <w:r w:rsidR="008350BE">
        <w:t xml:space="preserve">the four </w:t>
      </w:r>
      <w:r w:rsidRPr="00405D5D">
        <w:t>topics in this unit</w:t>
      </w:r>
      <w:r w:rsidR="00184263">
        <w:t xml:space="preserve">: </w:t>
      </w:r>
      <w:r w:rsidRPr="00405D5D">
        <w:t>Measurement</w:t>
      </w:r>
      <w:r w:rsidR="00184263">
        <w:t xml:space="preserve">; </w:t>
      </w:r>
      <w:r w:rsidRPr="00405D5D">
        <w:t>Scales, plans and models</w:t>
      </w:r>
      <w:r w:rsidR="00184263">
        <w:t>;</w:t>
      </w:r>
      <w:r w:rsidRPr="00405D5D">
        <w:t xml:space="preserve"> Graphs</w:t>
      </w:r>
      <w:r w:rsidR="00184263">
        <w:t xml:space="preserve"> in practical situations; and </w:t>
      </w:r>
      <w:r w:rsidRPr="00405D5D">
        <w:t>Data collection</w:t>
      </w:r>
      <w:r w:rsidR="00184263">
        <w:t xml:space="preserve">, </w:t>
      </w:r>
      <w:r w:rsidRPr="00405D5D">
        <w:t xml:space="preserve">in a context which is meaningful and of interest to the students. A variety of approaches could be used to achieve this purpose. Possible contexts </w:t>
      </w:r>
      <w:r w:rsidR="00AD7595">
        <w:t xml:space="preserve">for </w:t>
      </w:r>
      <w:r w:rsidRPr="00405D5D">
        <w:t xml:space="preserve">this unit are </w:t>
      </w:r>
      <w:r w:rsidR="00AD7595">
        <w:t xml:space="preserve">Construction and </w:t>
      </w:r>
      <w:r w:rsidRPr="00405D5D">
        <w:t>design</w:t>
      </w:r>
      <w:r w:rsidR="00AD7595">
        <w:t>,</w:t>
      </w:r>
      <w:r w:rsidRPr="00405D5D">
        <w:t xml:space="preserve"> and </w:t>
      </w:r>
      <w:r w:rsidR="00AD7595">
        <w:t>M</w:t>
      </w:r>
      <w:r w:rsidRPr="00405D5D">
        <w:t>edicine.</w:t>
      </w:r>
    </w:p>
    <w:p w:rsidR="00882866" w:rsidRPr="00405D5D" w:rsidRDefault="00882866" w:rsidP="00882866">
      <w:pPr>
        <w:pStyle w:val="Paragraph"/>
      </w:pPr>
      <w:r w:rsidRPr="00405D5D">
        <w:t xml:space="preserve">It is assumed that an extensive range of technological applications and techniques will be used in teaching this </w:t>
      </w:r>
      <w:r w:rsidR="00F717FA">
        <w:t>unit. The ability to choose when,</w:t>
      </w:r>
      <w:r w:rsidRPr="00405D5D">
        <w:t xml:space="preserve"> and when not</w:t>
      </w:r>
      <w:r w:rsidR="00F717FA">
        <w:t xml:space="preserve">, </w:t>
      </w:r>
      <w:r w:rsidRPr="00405D5D">
        <w:t>to use some form of technology, and the ability to work flexibly with technology, are important skills.</w:t>
      </w:r>
    </w:p>
    <w:p w:rsidR="00882866" w:rsidRPr="00405D5D" w:rsidRDefault="00882866" w:rsidP="00882866">
      <w:pPr>
        <w:pStyle w:val="Paragraph"/>
      </w:pPr>
      <w:r w:rsidRPr="00405D5D">
        <w:rPr>
          <w:szCs w:val="20"/>
        </w:rPr>
        <w:t xml:space="preserve">The number formats for the unit are positive and negative numbers, decimals, fractions, percentages, rates, </w:t>
      </w:r>
      <w:proofErr w:type="gramStart"/>
      <w:r w:rsidRPr="00405D5D">
        <w:rPr>
          <w:szCs w:val="20"/>
        </w:rPr>
        <w:t>ratios</w:t>
      </w:r>
      <w:proofErr w:type="gramEnd"/>
      <w:r w:rsidRPr="00405D5D">
        <w:rPr>
          <w:szCs w:val="20"/>
        </w:rPr>
        <w:t>, square and cubic numbers written with powers and square roots.</w:t>
      </w:r>
    </w:p>
    <w:p w:rsidR="00A97B98" w:rsidRPr="008350BE" w:rsidRDefault="00882866" w:rsidP="008974EF">
      <w:pPr>
        <w:pStyle w:val="Heading2"/>
      </w:pPr>
      <w:bookmarkStart w:id="8" w:name="_Toc383768600"/>
      <w:r>
        <w:rPr>
          <w:rStyle w:val="Heading2Char"/>
        </w:rPr>
        <w:t>Learning outcomes</w:t>
      </w:r>
      <w:bookmarkEnd w:id="8"/>
      <w:r w:rsidR="00A97B98" w:rsidRPr="003566C9">
        <w:t xml:space="preserve"> </w:t>
      </w:r>
    </w:p>
    <w:p w:rsidR="00882866" w:rsidRPr="00882866" w:rsidRDefault="00882866" w:rsidP="00882866">
      <w:pPr>
        <w:pStyle w:val="Paragraph"/>
      </w:pPr>
      <w:r w:rsidRPr="00882866">
        <w:t>By the end of this unit, students:</w:t>
      </w:r>
    </w:p>
    <w:p w:rsidR="00882866" w:rsidRPr="00882866" w:rsidRDefault="00882866" w:rsidP="007C49FA">
      <w:pPr>
        <w:pStyle w:val="ListItem"/>
      </w:pPr>
      <w:r w:rsidRPr="00882866">
        <w:t>understand the concepts and techniques used in measurement, scales, plans and models, graphs and data collection</w:t>
      </w:r>
    </w:p>
    <w:p w:rsidR="00882866" w:rsidRPr="00882866" w:rsidRDefault="00882866" w:rsidP="007C49FA">
      <w:pPr>
        <w:pStyle w:val="ListItem"/>
      </w:pPr>
      <w:r w:rsidRPr="00882866">
        <w:t>apply reasoning skills and solve practical problems in measurement, scales, plans and models, graphs and data collection</w:t>
      </w:r>
    </w:p>
    <w:p w:rsidR="00882866" w:rsidRPr="00882866" w:rsidRDefault="00882866" w:rsidP="007C49FA">
      <w:pPr>
        <w:pStyle w:val="ListItem"/>
      </w:pPr>
      <w:r w:rsidRPr="00882866">
        <w:t>communicate their arguments and strategies when solving mathematical and statistical problems using appropriate mathematical or statistical language</w:t>
      </w:r>
    </w:p>
    <w:p w:rsidR="00882866" w:rsidRPr="00882866" w:rsidRDefault="00882866" w:rsidP="007C49FA">
      <w:pPr>
        <w:pStyle w:val="ListItem"/>
      </w:pPr>
      <w:proofErr w:type="gramStart"/>
      <w:r w:rsidRPr="00882866">
        <w:t>interpret</w:t>
      </w:r>
      <w:proofErr w:type="gramEnd"/>
      <w:r w:rsidRPr="00882866">
        <w:t xml:space="preserve"> mathematical and statistical information and ascertain the reasonableness of their solutions to problems. </w:t>
      </w:r>
    </w:p>
    <w:p w:rsidR="008E32B1" w:rsidRPr="003566C9" w:rsidRDefault="008E32B1" w:rsidP="006854CE">
      <w:pPr>
        <w:pStyle w:val="Heading2"/>
      </w:pPr>
      <w:bookmarkStart w:id="9" w:name="_Toc383768601"/>
      <w:bookmarkEnd w:id="7"/>
      <w:r w:rsidRPr="003566C9">
        <w:t>Unit content</w:t>
      </w:r>
      <w:bookmarkEnd w:id="4"/>
      <w:bookmarkEnd w:id="9"/>
    </w:p>
    <w:p w:rsidR="00882866" w:rsidRDefault="00A97B98" w:rsidP="00405D5D">
      <w:pPr>
        <w:pStyle w:val="Paragraph"/>
      </w:pPr>
      <w:r w:rsidRPr="003566C9">
        <w:t xml:space="preserve">An understanding of the Year 11 content is assumed knowledge for students in Year 12. </w:t>
      </w:r>
    </w:p>
    <w:p w:rsidR="008E32B1" w:rsidRPr="003566C9" w:rsidRDefault="008E32B1" w:rsidP="00405D5D">
      <w:pPr>
        <w:pStyle w:val="Paragraph"/>
      </w:pPr>
      <w:r w:rsidRPr="003566C9">
        <w:t>This unit includes the knowledge, understandings and skills described below.</w:t>
      </w:r>
    </w:p>
    <w:p w:rsidR="00A97B98" w:rsidRPr="003566C9" w:rsidRDefault="00882866" w:rsidP="00CC2910">
      <w:pPr>
        <w:pStyle w:val="Heading3"/>
      </w:pPr>
      <w:r w:rsidRPr="00882866">
        <w:t>Topic 3.1: Measurement (15 hours)</w:t>
      </w:r>
    </w:p>
    <w:p w:rsidR="00882866" w:rsidRPr="008974EF" w:rsidRDefault="00882866" w:rsidP="008974EF">
      <w:pPr>
        <w:pStyle w:val="Heading4"/>
      </w:pPr>
      <w:r w:rsidRPr="008974EF">
        <w:t>Linear measure</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extend the calcu</w:t>
      </w:r>
      <w:r w:rsidR="00D22372">
        <w:rPr>
          <w:rFonts w:eastAsia="Times New Roman" w:cs="Calibri"/>
          <w:iCs/>
          <w:lang w:eastAsia="en-AU"/>
        </w:rPr>
        <w:t>lation of perimeters to include</w:t>
      </w:r>
      <w:r w:rsidRPr="00882866">
        <w:rPr>
          <w:rFonts w:eastAsia="Times New Roman" w:cs="Calibri"/>
          <w:iCs/>
          <w:lang w:eastAsia="en-AU"/>
        </w:rPr>
        <w:t xml:space="preserve"> p</w:t>
      </w:r>
      <w:r w:rsidR="008350BE">
        <w:rPr>
          <w:rFonts w:eastAsia="Times New Roman" w:cs="Calibri"/>
          <w:iCs/>
          <w:lang w:eastAsia="en-AU"/>
        </w:rPr>
        <w:t>olygons, circles</w:t>
      </w:r>
      <w:r w:rsidRPr="00882866">
        <w:rPr>
          <w:rFonts w:eastAsia="Times New Roman" w:cs="Calibri"/>
          <w:iCs/>
          <w:lang w:eastAsia="en-AU"/>
        </w:rPr>
        <w:t xml:space="preserve"> and composites of familiar shapes</w:t>
      </w:r>
    </w:p>
    <w:p w:rsidR="00882866" w:rsidRPr="00882866" w:rsidRDefault="00882866" w:rsidP="008974EF">
      <w:pPr>
        <w:pStyle w:val="Heading4"/>
      </w:pPr>
      <w:r w:rsidRPr="00882866">
        <w:t>Area measure</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 xml:space="preserve">calculate areas of parallelograms, trapeziums, circles and </w:t>
      </w:r>
      <w:r w:rsidR="008350BE">
        <w:rPr>
          <w:rFonts w:eastAsia="Times New Roman" w:cs="Calibri"/>
          <w:iCs/>
          <w:lang w:eastAsia="en-AU"/>
        </w:rPr>
        <w:t>semi-circles</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determine the area of composite figures by decomposition into familiar shapes</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lastRenderedPageBreak/>
        <w:t>determine the surface area of familiar solids, including, cubes, rectangular and triangular prisms, spheres and cylinders</w:t>
      </w:r>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 xml:space="preserve">use addition of the area of the faces of solids to </w:t>
      </w:r>
      <w:r w:rsidR="00C850EC">
        <w:rPr>
          <w:rFonts w:eastAsia="Times New Roman" w:cs="Calibri"/>
          <w:iCs/>
          <w:lang w:eastAsia="en-AU"/>
        </w:rPr>
        <w:t>determine</w:t>
      </w:r>
      <w:r w:rsidRPr="00882866">
        <w:rPr>
          <w:rFonts w:eastAsia="Times New Roman" w:cs="Calibri"/>
          <w:iCs/>
          <w:lang w:eastAsia="en-AU"/>
        </w:rPr>
        <w:t xml:space="preserve"> the surface area of composite solids </w:t>
      </w:r>
    </w:p>
    <w:p w:rsidR="00882866" w:rsidRPr="00184263" w:rsidRDefault="00FE17FF" w:rsidP="00E444E6">
      <w:pPr>
        <w:pStyle w:val="Paragraph"/>
        <w:rPr>
          <w:rFonts w:eastAsia="Calibri"/>
        </w:rPr>
      </w:pPr>
      <w:r w:rsidRPr="00184263">
        <w:rPr>
          <w:rFonts w:eastAsia="Calibri"/>
        </w:rPr>
        <w:t xml:space="preserve">Examples in context – </w:t>
      </w:r>
      <w:r w:rsidR="00882866" w:rsidRPr="00184263">
        <w:rPr>
          <w:rFonts w:eastAsia="Calibri"/>
        </w:rPr>
        <w:t>Area measure</w:t>
      </w:r>
      <w:r w:rsidRPr="00184263">
        <w:rPr>
          <w:rFonts w:eastAsia="Calibri"/>
        </w:rPr>
        <w:t>:</w:t>
      </w:r>
    </w:p>
    <w:p w:rsidR="00882866" w:rsidRPr="00184263" w:rsidRDefault="00882866" w:rsidP="007C49FA">
      <w:pPr>
        <w:pStyle w:val="ListItem"/>
      </w:pPr>
      <w:r w:rsidRPr="00184263">
        <w:t>calculating surface area of various buildings to compare costs of external painting</w:t>
      </w:r>
    </w:p>
    <w:p w:rsidR="00882866" w:rsidRPr="00882866" w:rsidRDefault="00882866" w:rsidP="008974EF">
      <w:pPr>
        <w:pStyle w:val="Heading4"/>
      </w:pPr>
      <w:r w:rsidRPr="00882866">
        <w:t>Volume and capacity</w:t>
      </w:r>
    </w:p>
    <w:p w:rsidR="00882866" w:rsidRPr="008350BE" w:rsidRDefault="00882866" w:rsidP="00515088">
      <w:pPr>
        <w:numPr>
          <w:ilvl w:val="2"/>
          <w:numId w:val="4"/>
        </w:numPr>
        <w:spacing w:before="120" w:after="0" w:line="276" w:lineRule="auto"/>
        <w:ind w:left="709" w:hanging="709"/>
        <w:rPr>
          <w:rFonts w:eastAsia="Times New Roman" w:cs="Calibri"/>
          <w:iCs/>
          <w:lang w:eastAsia="en-AU"/>
        </w:rPr>
      </w:pPr>
      <w:r w:rsidRPr="008350BE">
        <w:rPr>
          <w:rFonts w:eastAsia="Times New Roman" w:cs="Calibri"/>
          <w:iCs/>
          <w:lang w:eastAsia="en-AU"/>
        </w:rPr>
        <w:t xml:space="preserve">recognise relations between volume and capacity, recognising that </w:t>
      </w:r>
      <w:r w:rsidRPr="008350BE">
        <w:rPr>
          <w:rFonts w:eastAsia="Times New Roman" w:cs="Calibri"/>
          <w:iCs/>
          <w:lang w:eastAsia="en-AU"/>
        </w:rPr>
        <w:br/>
      </w:r>
      <w:r w:rsidR="00184263" w:rsidRPr="008350BE">
        <w:rPr>
          <w:rFonts w:eastAsia="Times New Roman" w:cs="Calibri"/>
          <w:iCs/>
          <w:lang w:eastAsia="en-AU"/>
        </w:rPr>
        <w:t>1 cm</w:t>
      </w:r>
      <w:r w:rsidR="00184263" w:rsidRPr="00580F2F">
        <w:rPr>
          <w:rFonts w:eastAsia="Times New Roman" w:cs="Calibri"/>
          <w:iCs/>
          <w:vertAlign w:val="superscript"/>
          <w:lang w:eastAsia="en-AU"/>
        </w:rPr>
        <w:t xml:space="preserve">3 </w:t>
      </w:r>
      <w:r w:rsidR="00184263" w:rsidRPr="008350BE">
        <w:rPr>
          <w:rFonts w:eastAsia="Times New Roman" w:cs="Calibri"/>
          <w:iCs/>
          <w:lang w:eastAsia="en-AU"/>
        </w:rPr>
        <w:t>= 1 mL and 1 m</w:t>
      </w:r>
      <w:r w:rsidR="00184263" w:rsidRPr="00580F2F">
        <w:rPr>
          <w:rFonts w:eastAsia="Times New Roman" w:cs="Calibri"/>
          <w:iCs/>
          <w:vertAlign w:val="superscript"/>
          <w:lang w:eastAsia="en-AU"/>
        </w:rPr>
        <w:t>3</w:t>
      </w:r>
      <w:r w:rsidR="00184263" w:rsidRPr="008350BE">
        <w:rPr>
          <w:rFonts w:eastAsia="Times New Roman" w:cs="Calibri"/>
          <w:iCs/>
          <w:lang w:eastAsia="en-AU"/>
        </w:rPr>
        <w:t xml:space="preserve"> = 1 </w:t>
      </w:r>
      <w:proofErr w:type="spellStart"/>
      <w:r w:rsidR="00184263" w:rsidRPr="008350BE">
        <w:rPr>
          <w:rFonts w:eastAsia="Times New Roman" w:cs="Calibri"/>
          <w:iCs/>
          <w:lang w:eastAsia="en-AU"/>
        </w:rPr>
        <w:t>kL</w:t>
      </w:r>
      <w:proofErr w:type="spellEnd"/>
    </w:p>
    <w:p w:rsidR="00882866" w:rsidRPr="00882866" w:rsidRDefault="00882866" w:rsidP="00515088">
      <w:pPr>
        <w:numPr>
          <w:ilvl w:val="2"/>
          <w:numId w:val="4"/>
        </w:numPr>
        <w:spacing w:before="120" w:after="0" w:line="276" w:lineRule="auto"/>
        <w:ind w:left="709" w:hanging="709"/>
        <w:rPr>
          <w:rFonts w:eastAsia="Times New Roman" w:cs="Calibri"/>
          <w:iCs/>
          <w:lang w:eastAsia="en-AU"/>
        </w:rPr>
      </w:pPr>
      <w:r w:rsidRPr="00882866">
        <w:rPr>
          <w:rFonts w:eastAsia="Times New Roman" w:cs="Calibri"/>
          <w:iCs/>
          <w:lang w:eastAsia="en-AU"/>
        </w:rPr>
        <w:t>calculate the volume and capacity of cylinders, pyramids and spheres</w:t>
      </w:r>
    </w:p>
    <w:p w:rsidR="00882866" w:rsidRPr="00184263" w:rsidRDefault="00882866" w:rsidP="00E444E6">
      <w:pPr>
        <w:pStyle w:val="Paragraph"/>
        <w:rPr>
          <w:rFonts w:eastAsia="Calibri"/>
        </w:rPr>
      </w:pPr>
      <w:r w:rsidRPr="00184263">
        <w:rPr>
          <w:rFonts w:eastAsia="Calibri"/>
        </w:rPr>
        <w:t>Examples in context – Volume and capacity</w:t>
      </w:r>
      <w:r w:rsidR="00FE17FF" w:rsidRPr="00184263">
        <w:rPr>
          <w:rFonts w:eastAsia="Calibri"/>
        </w:rPr>
        <w:t>:</w:t>
      </w:r>
    </w:p>
    <w:p w:rsidR="00882866" w:rsidRPr="00184263" w:rsidRDefault="00882866" w:rsidP="007C49FA">
      <w:pPr>
        <w:pStyle w:val="ListItem"/>
      </w:pPr>
      <w:r w:rsidRPr="00184263">
        <w:t>interpreting dosages for children and adults from dosage panels on medicines, given age or weight</w:t>
      </w:r>
    </w:p>
    <w:p w:rsidR="00882866" w:rsidRDefault="00882866" w:rsidP="007C49FA">
      <w:pPr>
        <w:pStyle w:val="ListItem"/>
      </w:pPr>
      <w:r w:rsidRPr="00184263">
        <w:t>calculating and interpreting dosages for children from adults’ medication using various formulas (Fried, Young, Clark) in millilitres</w:t>
      </w:r>
    </w:p>
    <w:p w:rsidR="00580F2F" w:rsidRPr="00184263" w:rsidRDefault="00580F2F" w:rsidP="007C49FA">
      <w:pPr>
        <w:pStyle w:val="ListItem"/>
      </w:pPr>
      <w:r>
        <w:t>comparing the capacity of rainwater tanks</w:t>
      </w:r>
    </w:p>
    <w:p w:rsidR="00A97B98" w:rsidRPr="003566C9" w:rsidRDefault="00E444E6" w:rsidP="00CC2910">
      <w:pPr>
        <w:pStyle w:val="Heading3"/>
      </w:pPr>
      <w:r w:rsidRPr="00E444E6">
        <w:t>Topic 3.2: Scales, plans and models (15 hours)</w:t>
      </w:r>
    </w:p>
    <w:p w:rsidR="00E444E6" w:rsidRPr="00E444E6" w:rsidRDefault="00E444E6" w:rsidP="008974EF">
      <w:pPr>
        <w:pStyle w:val="Heading4"/>
      </w:pPr>
      <w:r w:rsidRPr="00E444E6">
        <w:t>Geometry</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recognise the properties of common two-dimensio</w:t>
      </w:r>
      <w:r w:rsidR="007C49FA">
        <w:rPr>
          <w:rFonts w:eastAsia="Times New Roman" w:cs="Calibri"/>
          <w:iCs/>
          <w:lang w:eastAsia="en-AU"/>
        </w:rPr>
        <w:t>nal geometric shapes and three-</w:t>
      </w:r>
      <w:r w:rsidRPr="00E444E6">
        <w:rPr>
          <w:rFonts w:eastAsia="Times New Roman" w:cs="Calibri"/>
          <w:iCs/>
          <w:lang w:eastAsia="en-AU"/>
        </w:rPr>
        <w:t>dimensional solids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interpret different forms of two-dimensional representations of three-dimensional objects, including nets and perspective diagrams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use terminology of geometric shapes; for example, point, line, angle, diagonal, edge, curve, face and vertex, parallel and perpendicular</w:t>
      </w:r>
    </w:p>
    <w:p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Interpret scale drawings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interpret commonly used symbols and abbreviations in scale drawings </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determine actual measurements of angle, perimeters and areas from scale drawings </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estimate and compare quantities, materials and costs using actual measurements from scale drawings, for example using measurements for packaging, clothes, painting, bricklaying and landscaping</w:t>
      </w:r>
    </w:p>
    <w:p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Creating scale drawings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understand and apply drawing conventions of scale drawings, such as scales in ratio, dimensions and labelling</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construct scale drawings by hand and by using </w:t>
      </w:r>
      <w:r w:rsidR="00580F2F">
        <w:rPr>
          <w:rFonts w:eastAsia="Times New Roman" w:cs="Calibri"/>
          <w:iCs/>
          <w:lang w:eastAsia="en-AU"/>
        </w:rPr>
        <w:t xml:space="preserve">appropriate </w:t>
      </w:r>
      <w:r w:rsidRPr="00E444E6">
        <w:rPr>
          <w:rFonts w:eastAsia="Times New Roman" w:cs="Calibri"/>
          <w:iCs/>
          <w:lang w:eastAsia="en-AU"/>
        </w:rPr>
        <w:t>software</w:t>
      </w:r>
      <w:r w:rsidR="00580F2F">
        <w:rPr>
          <w:rFonts w:eastAsia="Times New Roman" w:cs="Calibri"/>
          <w:iCs/>
          <w:lang w:eastAsia="en-AU"/>
        </w:rPr>
        <w:t>/technology</w:t>
      </w:r>
    </w:p>
    <w:p w:rsidR="00E444E6" w:rsidRPr="00E444E6" w:rsidRDefault="00E444E6" w:rsidP="00E444E6">
      <w:pPr>
        <w:keepNext/>
        <w:spacing w:before="120" w:line="276" w:lineRule="auto"/>
        <w:rPr>
          <w:rFonts w:eastAsia="Times New Roman" w:cs="Calibri"/>
          <w:b/>
          <w:lang w:eastAsia="en-AU"/>
        </w:rPr>
      </w:pPr>
      <w:r w:rsidRPr="00E444E6">
        <w:rPr>
          <w:rFonts w:eastAsia="Times New Roman" w:cs="Calibri"/>
          <w:b/>
          <w:lang w:eastAsia="en-AU"/>
        </w:rPr>
        <w:t>Three dimensional objects</w:t>
      </w:r>
    </w:p>
    <w:p w:rsidR="00E444E6" w:rsidRPr="00E444E6" w:rsidRDefault="00E444E6" w:rsidP="00515088">
      <w:pPr>
        <w:numPr>
          <w:ilvl w:val="2"/>
          <w:numId w:val="5"/>
        </w:numPr>
        <w:spacing w:before="120" w:after="0" w:line="276" w:lineRule="auto"/>
        <w:ind w:left="709" w:hanging="709"/>
        <w:rPr>
          <w:rFonts w:eastAsia="Times New Roman" w:cs="Calibri"/>
          <w:iCs/>
          <w:lang w:eastAsia="en-AU"/>
        </w:rPr>
      </w:pPr>
      <w:r w:rsidRPr="00E444E6">
        <w:rPr>
          <w:rFonts w:eastAsia="Times New Roman" w:cs="Calibri"/>
          <w:iCs/>
          <w:lang w:eastAsia="en-AU"/>
        </w:rPr>
        <w:t>interpret plans and elevation views of models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lastRenderedPageBreak/>
        <w:t>sketch elevation views of different models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interpret diagrams of three-dimensional objects</w:t>
      </w:r>
    </w:p>
    <w:p w:rsidR="00E444E6" w:rsidRPr="00E444E6" w:rsidRDefault="00E444E6" w:rsidP="00230691">
      <w:pPr>
        <w:keepNext/>
        <w:spacing w:before="120" w:line="276" w:lineRule="auto"/>
        <w:rPr>
          <w:rFonts w:eastAsia="Times New Roman" w:cs="Calibri"/>
          <w:b/>
          <w:lang w:eastAsia="en-AU"/>
        </w:rPr>
      </w:pPr>
      <w:r w:rsidRPr="00E444E6">
        <w:rPr>
          <w:rFonts w:eastAsia="Times New Roman" w:cs="Calibri"/>
          <w:b/>
          <w:lang w:eastAsia="en-AU"/>
        </w:rPr>
        <w:t>Right-angled triangles</w:t>
      </w:r>
      <w:r w:rsidR="001673E4">
        <w:rPr>
          <w:rFonts w:eastAsia="Times New Roman" w:cs="Calibri"/>
          <w:b/>
          <w:lang w:eastAsia="en-AU"/>
        </w:rPr>
        <w:t xml:space="preserve"> (no bearings)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apply Pythagoras’ theorem to solve problems in practical two-dimensional views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 xml:space="preserve">apply the tangent ratio to </w:t>
      </w:r>
      <w:r w:rsidR="00C850EC">
        <w:rPr>
          <w:rFonts w:eastAsia="Times New Roman" w:cs="Calibri"/>
          <w:iCs/>
          <w:lang w:eastAsia="en-AU"/>
        </w:rPr>
        <w:t>determine</w:t>
      </w:r>
      <w:r w:rsidRPr="00E444E6">
        <w:rPr>
          <w:rFonts w:eastAsia="Times New Roman" w:cs="Calibri"/>
          <w:iCs/>
          <w:lang w:eastAsia="en-AU"/>
        </w:rPr>
        <w:t xml:space="preserve"> unknown angles and sides in right-angled triangles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work with the concepts of angle of elevation and angle of depression</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 xml:space="preserve">apply the cosine and sine ratios to </w:t>
      </w:r>
      <w:r w:rsidR="00C850EC">
        <w:rPr>
          <w:rFonts w:eastAsia="Times New Roman" w:cs="Calibri"/>
          <w:iCs/>
          <w:lang w:eastAsia="en-AU"/>
        </w:rPr>
        <w:t>determine</w:t>
      </w:r>
      <w:r w:rsidR="00C850EC" w:rsidRPr="00E444E6">
        <w:rPr>
          <w:rFonts w:eastAsia="Times New Roman" w:cs="Calibri"/>
          <w:iCs/>
          <w:lang w:eastAsia="en-AU"/>
        </w:rPr>
        <w:t xml:space="preserve"> </w:t>
      </w:r>
      <w:r w:rsidRPr="00E444E6">
        <w:rPr>
          <w:rFonts w:eastAsia="Times New Roman" w:cs="Calibri"/>
          <w:iCs/>
          <w:lang w:eastAsia="en-AU"/>
        </w:rPr>
        <w:t>unknown angles and sides in right-angle triangles</w:t>
      </w:r>
    </w:p>
    <w:p w:rsidR="00E444E6" w:rsidRPr="00E444E6" w:rsidRDefault="00E444E6" w:rsidP="00230691">
      <w:pPr>
        <w:numPr>
          <w:ilvl w:val="2"/>
          <w:numId w:val="5"/>
        </w:numPr>
        <w:spacing w:before="120" w:line="276" w:lineRule="auto"/>
        <w:ind w:left="709" w:hanging="709"/>
        <w:rPr>
          <w:rFonts w:eastAsia="Times New Roman" w:cs="Calibri"/>
          <w:iCs/>
          <w:lang w:eastAsia="en-AU"/>
        </w:rPr>
      </w:pPr>
      <w:r w:rsidRPr="00E444E6">
        <w:rPr>
          <w:rFonts w:eastAsia="Times New Roman" w:cs="Calibri"/>
          <w:iCs/>
          <w:lang w:eastAsia="en-AU"/>
        </w:rPr>
        <w:t>solve problems involving trigonometric ratios in practical two-dimensional views</w:t>
      </w:r>
    </w:p>
    <w:p w:rsidR="00E444E6" w:rsidRPr="00184263" w:rsidRDefault="00E444E6" w:rsidP="00230691">
      <w:pPr>
        <w:pStyle w:val="Paragraph"/>
        <w:rPr>
          <w:rFonts w:eastAsia="Calibri"/>
        </w:rPr>
      </w:pPr>
      <w:r w:rsidRPr="00184263">
        <w:rPr>
          <w:rFonts w:eastAsia="Calibri"/>
        </w:rPr>
        <w:t>Examples in contex</w:t>
      </w:r>
      <w:r w:rsidR="00FE17FF" w:rsidRPr="00184263">
        <w:rPr>
          <w:rFonts w:eastAsia="Calibri"/>
        </w:rPr>
        <w:t xml:space="preserve">t – </w:t>
      </w:r>
      <w:r w:rsidRPr="00184263">
        <w:rPr>
          <w:rFonts w:eastAsia="Calibri"/>
        </w:rPr>
        <w:t>Scales, plans and models</w:t>
      </w:r>
      <w:r w:rsidR="00FE17FF" w:rsidRPr="00184263">
        <w:rPr>
          <w:rFonts w:eastAsia="Calibri"/>
        </w:rPr>
        <w:t>:</w:t>
      </w:r>
    </w:p>
    <w:p w:rsidR="00E444E6" w:rsidRPr="00184263" w:rsidRDefault="00E444E6" w:rsidP="00230691">
      <w:pPr>
        <w:pStyle w:val="ListItem"/>
        <w:spacing w:after="120"/>
      </w:pPr>
      <w:r w:rsidRPr="00184263">
        <w:t>drawing scale diagrams of everyday two-dimensional shapes</w:t>
      </w:r>
    </w:p>
    <w:p w:rsidR="00E444E6" w:rsidRPr="00184263" w:rsidRDefault="00E444E6" w:rsidP="00230691">
      <w:pPr>
        <w:pStyle w:val="ListItem"/>
        <w:spacing w:after="120"/>
      </w:pPr>
      <w:r w:rsidRPr="00184263">
        <w:t>interpreting common symbols and abbreviations used on house plans</w:t>
      </w:r>
    </w:p>
    <w:p w:rsidR="00E444E6" w:rsidRPr="00184263" w:rsidRDefault="00E444E6" w:rsidP="00230691">
      <w:pPr>
        <w:pStyle w:val="ListItem"/>
        <w:spacing w:after="120"/>
      </w:pPr>
      <w:r w:rsidRPr="00184263">
        <w:t xml:space="preserve">using the scale on a plan to calculate actual external or internal dimensions, the lengths of the house and the dimensions of particular rooms </w:t>
      </w:r>
    </w:p>
    <w:p w:rsidR="00E444E6" w:rsidRPr="00184263" w:rsidRDefault="00E444E6" w:rsidP="00230691">
      <w:pPr>
        <w:pStyle w:val="ListItem"/>
        <w:spacing w:after="120"/>
      </w:pPr>
      <w:r w:rsidRPr="00184263">
        <w:t>usi</w:t>
      </w:r>
      <w:r w:rsidR="007C49FA" w:rsidRPr="00184263">
        <w:t>ng technology to translate two-</w:t>
      </w:r>
      <w:r w:rsidRPr="00184263">
        <w:t>dime</w:t>
      </w:r>
      <w:r w:rsidR="007C49FA" w:rsidRPr="00184263">
        <w:t>nsional house plans into three-</w:t>
      </w:r>
      <w:r w:rsidRPr="00184263">
        <w:t>dimensional building</w:t>
      </w:r>
    </w:p>
    <w:p w:rsidR="00E444E6" w:rsidRPr="00184263" w:rsidRDefault="00E444E6" w:rsidP="00230691">
      <w:pPr>
        <w:pStyle w:val="ListItem"/>
        <w:spacing w:after="120"/>
      </w:pPr>
      <w:r w:rsidRPr="00184263">
        <w:t>creating landscape designs using technology</w:t>
      </w:r>
    </w:p>
    <w:p w:rsidR="00A97B98" w:rsidRPr="003566C9" w:rsidRDefault="00E444E6" w:rsidP="00CC2910">
      <w:pPr>
        <w:pStyle w:val="Heading3"/>
      </w:pPr>
      <w:r w:rsidRPr="0013687A">
        <w:t>Topic 3.3: Graphs in practical situations (10 hour</w:t>
      </w:r>
      <w:r w:rsidRPr="00E444E6">
        <w:t>s)</w:t>
      </w:r>
    </w:p>
    <w:p w:rsidR="00E444E6" w:rsidRPr="00E444E6" w:rsidRDefault="00E444E6" w:rsidP="00F21EFA">
      <w:pPr>
        <w:keepNext/>
        <w:shd w:val="clear" w:color="auto" w:fill="D9D9D9" w:themeFill="background1" w:themeFillShade="D9"/>
        <w:spacing w:before="120" w:line="276" w:lineRule="auto"/>
        <w:rPr>
          <w:rFonts w:eastAsia="Times New Roman" w:cs="Calibri"/>
          <w:b/>
          <w:lang w:eastAsia="en-AU"/>
        </w:rPr>
      </w:pPr>
      <w:r w:rsidRPr="00E444E6">
        <w:rPr>
          <w:rFonts w:eastAsia="Times New Roman" w:cs="Calibri"/>
          <w:b/>
          <w:lang w:eastAsia="en-AU"/>
        </w:rPr>
        <w:t>Cartesian plane</w:t>
      </w:r>
    </w:p>
    <w:p w:rsidR="00E444E6" w:rsidRPr="00E444E6" w:rsidRDefault="00E444E6" w:rsidP="0013687A">
      <w:pPr>
        <w:numPr>
          <w:ilvl w:val="2"/>
          <w:numId w:val="6"/>
        </w:numPr>
        <w:shd w:val="clear" w:color="auto" w:fill="D9D9D9" w:themeFill="background1" w:themeFillShade="D9"/>
        <w:spacing w:before="120" w:after="0" w:line="276" w:lineRule="auto"/>
        <w:ind w:left="709" w:hanging="709"/>
        <w:rPr>
          <w:rFonts w:eastAsia="Times New Roman" w:cs="Calibri"/>
          <w:iCs/>
          <w:lang w:eastAsia="en-AU"/>
        </w:rPr>
      </w:pPr>
      <w:r w:rsidRPr="00E444E6">
        <w:rPr>
          <w:rFonts w:eastAsia="Times New Roman" w:cs="Calibri"/>
          <w:iCs/>
          <w:lang w:eastAsia="en-AU"/>
        </w:rPr>
        <w:t>demonstrate familiarity with Cartesian co-ordinates in two dimensions by plotting points on the Cartesian plane</w:t>
      </w:r>
    </w:p>
    <w:p w:rsidR="00E444E6" w:rsidRPr="00E444E6" w:rsidRDefault="00E444E6" w:rsidP="0013687A">
      <w:pPr>
        <w:numPr>
          <w:ilvl w:val="2"/>
          <w:numId w:val="6"/>
        </w:numPr>
        <w:shd w:val="clear" w:color="auto" w:fill="D9D9D9" w:themeFill="background1" w:themeFillShade="D9"/>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generate tables of values for linear functions drawn from practical contexts </w:t>
      </w:r>
    </w:p>
    <w:p w:rsidR="00E444E6" w:rsidRPr="00E444E6" w:rsidRDefault="00E444E6" w:rsidP="0013687A">
      <w:pPr>
        <w:numPr>
          <w:ilvl w:val="2"/>
          <w:numId w:val="6"/>
        </w:numPr>
        <w:shd w:val="clear" w:color="auto" w:fill="D9D9D9" w:themeFill="background1" w:themeFillShade="D9"/>
        <w:spacing w:before="120" w:after="0" w:line="276" w:lineRule="auto"/>
        <w:ind w:left="709" w:hanging="709"/>
        <w:rPr>
          <w:rFonts w:eastAsia="Times New Roman" w:cs="Calibri"/>
          <w:iCs/>
          <w:lang w:eastAsia="en-AU"/>
        </w:rPr>
      </w:pPr>
      <w:r w:rsidRPr="00E444E6">
        <w:rPr>
          <w:rFonts w:eastAsia="Times New Roman" w:cs="Calibri"/>
          <w:iCs/>
          <w:lang w:eastAsia="en-AU"/>
        </w:rPr>
        <w:t>graph linear functions drawn from practical contexts with pencil and paper and with graphing software</w:t>
      </w:r>
    </w:p>
    <w:p w:rsidR="00E444E6" w:rsidRPr="00E444E6" w:rsidRDefault="00E444E6" w:rsidP="00F21EFA">
      <w:pPr>
        <w:keepNext/>
        <w:shd w:val="clear" w:color="auto" w:fill="D9D9D9" w:themeFill="background1" w:themeFillShade="D9"/>
        <w:spacing w:before="120" w:line="276" w:lineRule="auto"/>
        <w:rPr>
          <w:rFonts w:eastAsia="Times New Roman" w:cs="Calibri"/>
          <w:b/>
          <w:lang w:eastAsia="en-AU"/>
        </w:rPr>
      </w:pPr>
      <w:r w:rsidRPr="00E444E6">
        <w:rPr>
          <w:rFonts w:eastAsia="Times New Roman" w:cs="Calibri"/>
          <w:b/>
          <w:lang w:eastAsia="en-AU"/>
        </w:rPr>
        <w:t>Using graphs</w:t>
      </w:r>
    </w:p>
    <w:p w:rsidR="00E444E6" w:rsidRPr="00E444E6" w:rsidRDefault="00E444E6" w:rsidP="0013687A">
      <w:pPr>
        <w:numPr>
          <w:ilvl w:val="2"/>
          <w:numId w:val="6"/>
        </w:numPr>
        <w:shd w:val="clear" w:color="auto" w:fill="D9D9D9" w:themeFill="background1" w:themeFillShade="D9"/>
        <w:spacing w:before="120" w:after="0" w:line="276" w:lineRule="auto"/>
        <w:ind w:left="709" w:hanging="709"/>
        <w:rPr>
          <w:rFonts w:eastAsia="Times New Roman" w:cs="Calibri"/>
          <w:iCs/>
          <w:lang w:eastAsia="en-AU"/>
        </w:rPr>
      </w:pPr>
      <w:r w:rsidRPr="00E444E6">
        <w:rPr>
          <w:rFonts w:eastAsia="Times New Roman" w:cs="Calibri"/>
          <w:iCs/>
          <w:lang w:eastAsia="en-AU"/>
        </w:rPr>
        <w:t>interpret and use graphs in practical situations, including travel graphs, time series and conversion graphs</w:t>
      </w:r>
    </w:p>
    <w:p w:rsidR="00E444E6" w:rsidRPr="00E444E6" w:rsidRDefault="00E444E6" w:rsidP="0013687A">
      <w:pPr>
        <w:numPr>
          <w:ilvl w:val="2"/>
          <w:numId w:val="6"/>
        </w:numPr>
        <w:shd w:val="clear" w:color="auto" w:fill="D9D9D9" w:themeFill="background1" w:themeFillShade="D9"/>
        <w:spacing w:before="120" w:after="0" w:line="276" w:lineRule="auto"/>
        <w:ind w:left="709" w:hanging="709"/>
        <w:rPr>
          <w:rFonts w:eastAsia="Times New Roman" w:cs="Calibri"/>
          <w:iCs/>
          <w:lang w:eastAsia="en-AU"/>
        </w:rPr>
      </w:pPr>
      <w:r w:rsidRPr="00E444E6">
        <w:rPr>
          <w:rFonts w:eastAsia="Times New Roman" w:cs="Calibri"/>
          <w:iCs/>
          <w:lang w:eastAsia="en-AU"/>
        </w:rPr>
        <w:t>draw graphs from given data to represent practical situations</w:t>
      </w:r>
    </w:p>
    <w:p w:rsidR="00E444E6" w:rsidRPr="00E444E6" w:rsidRDefault="00E444E6" w:rsidP="00515088">
      <w:pPr>
        <w:numPr>
          <w:ilvl w:val="2"/>
          <w:numId w:val="6"/>
        </w:numPr>
        <w:spacing w:before="120" w:after="0" w:line="276" w:lineRule="auto"/>
        <w:ind w:left="709" w:hanging="709"/>
        <w:rPr>
          <w:rFonts w:eastAsia="Times New Roman" w:cs="Calibri"/>
          <w:iCs/>
          <w:lang w:eastAsia="en-AU"/>
        </w:rPr>
      </w:pPr>
      <w:r w:rsidRPr="00E444E6">
        <w:rPr>
          <w:rFonts w:eastAsia="Times New Roman" w:cs="Calibri"/>
          <w:iCs/>
          <w:lang w:eastAsia="en-AU"/>
        </w:rPr>
        <w:t xml:space="preserve">describe trend as increasing or decreasing for time series data </w:t>
      </w:r>
    </w:p>
    <w:p w:rsidR="00E444E6" w:rsidRPr="00E444E6" w:rsidRDefault="00E444E6" w:rsidP="0013687A">
      <w:pPr>
        <w:numPr>
          <w:ilvl w:val="2"/>
          <w:numId w:val="6"/>
        </w:numPr>
        <w:shd w:val="clear" w:color="auto" w:fill="D9D9D9" w:themeFill="background1" w:themeFillShade="D9"/>
        <w:spacing w:before="120" w:after="0" w:line="276" w:lineRule="auto"/>
        <w:ind w:left="709" w:hanging="709"/>
        <w:rPr>
          <w:rFonts w:eastAsia="Times New Roman" w:cs="Calibri"/>
          <w:iCs/>
          <w:lang w:eastAsia="en-AU"/>
        </w:rPr>
      </w:pPr>
      <w:r w:rsidRPr="00E444E6">
        <w:rPr>
          <w:rFonts w:eastAsia="Times New Roman" w:cs="Calibri"/>
          <w:iCs/>
          <w:lang w:eastAsia="en-AU"/>
        </w:rPr>
        <w:t>identify the rate of change of the dependent variable, relating</w:t>
      </w:r>
      <w:r w:rsidR="002648AA">
        <w:rPr>
          <w:rFonts w:eastAsia="Times New Roman" w:cs="Calibri"/>
          <w:iCs/>
          <w:lang w:eastAsia="en-AU"/>
        </w:rPr>
        <w:t xml:space="preserve"> </w:t>
      </w:r>
      <w:r w:rsidRPr="00E444E6">
        <w:rPr>
          <w:rFonts w:eastAsia="Times New Roman" w:cs="Calibri"/>
          <w:iCs/>
          <w:lang w:eastAsia="en-AU"/>
        </w:rPr>
        <w:t>it to the difference pattern in a table and the slope of an associated line drawn from practical contexts</w:t>
      </w:r>
    </w:p>
    <w:p w:rsidR="00E444E6" w:rsidRDefault="00E444E6" w:rsidP="0013687A">
      <w:pPr>
        <w:numPr>
          <w:ilvl w:val="2"/>
          <w:numId w:val="6"/>
        </w:numPr>
        <w:shd w:val="clear" w:color="auto" w:fill="D9D9D9" w:themeFill="background1" w:themeFillShade="D9"/>
        <w:spacing w:before="120" w:after="0" w:line="276" w:lineRule="auto"/>
        <w:ind w:left="709" w:hanging="709"/>
        <w:rPr>
          <w:rFonts w:eastAsia="Times New Roman" w:cs="Calibri"/>
          <w:iCs/>
          <w:lang w:eastAsia="en-AU"/>
        </w:rPr>
      </w:pPr>
      <w:r w:rsidRPr="00E444E6">
        <w:rPr>
          <w:rFonts w:eastAsia="Times New Roman" w:cs="Calibri"/>
          <w:iCs/>
          <w:lang w:eastAsia="en-AU"/>
        </w:rPr>
        <w:t>determine and describe the significance of the vertical intercept in practical situations</w:t>
      </w:r>
    </w:p>
    <w:p w:rsidR="001673E4" w:rsidRPr="00E444E6" w:rsidRDefault="001673E4" w:rsidP="0013687A">
      <w:pPr>
        <w:numPr>
          <w:ilvl w:val="2"/>
          <w:numId w:val="6"/>
        </w:numPr>
        <w:shd w:val="clear" w:color="auto" w:fill="D9D9D9" w:themeFill="background1" w:themeFillShade="D9"/>
        <w:spacing w:before="120" w:after="0" w:line="276" w:lineRule="auto"/>
        <w:ind w:left="709" w:hanging="709"/>
        <w:rPr>
          <w:rFonts w:eastAsia="Times New Roman" w:cs="Calibri"/>
          <w:iCs/>
          <w:lang w:eastAsia="en-AU"/>
        </w:rPr>
      </w:pPr>
      <w:r>
        <w:rPr>
          <w:rFonts w:eastAsia="Times New Roman" w:cs="Calibri"/>
          <w:iCs/>
          <w:lang w:eastAsia="en-AU"/>
        </w:rPr>
        <w:t>use the rate of change and the initial value to determine the linear relationship in practical situations</w:t>
      </w:r>
    </w:p>
    <w:p w:rsidR="00FE17FF" w:rsidRPr="007C49FA" w:rsidRDefault="00E444E6" w:rsidP="0013687A">
      <w:pPr>
        <w:numPr>
          <w:ilvl w:val="2"/>
          <w:numId w:val="6"/>
        </w:numPr>
        <w:shd w:val="clear" w:color="auto" w:fill="D9D9D9" w:themeFill="background1" w:themeFillShade="D9"/>
        <w:spacing w:before="120" w:after="0" w:line="276" w:lineRule="auto"/>
        <w:ind w:left="709" w:hanging="709"/>
        <w:rPr>
          <w:rFonts w:eastAsia="Calibri" w:cs="Calibri"/>
          <w:i/>
          <w:szCs w:val="24"/>
          <w:lang w:eastAsia="en-AU"/>
        </w:rPr>
      </w:pPr>
      <w:r w:rsidRPr="007C49FA">
        <w:rPr>
          <w:rFonts w:eastAsia="Times New Roman" w:cs="Calibri"/>
          <w:iCs/>
          <w:lang w:eastAsia="en-AU"/>
        </w:rPr>
        <w:t>interpret the point of intersection and other important features of given graphs of two linear functions drawn from practical contexts; for example</w:t>
      </w:r>
      <w:r w:rsidRPr="007C49FA">
        <w:rPr>
          <w:rFonts w:eastAsia="Times New Roman" w:cs="Calibri"/>
          <w:i/>
          <w:iCs/>
          <w:lang w:eastAsia="en-AU"/>
        </w:rPr>
        <w:t xml:space="preserve">, </w:t>
      </w:r>
      <w:r w:rsidRPr="007C49FA">
        <w:rPr>
          <w:rFonts w:eastAsia="Times New Roman" w:cs="Calibri"/>
          <w:iCs/>
          <w:lang w:eastAsia="en-AU"/>
        </w:rPr>
        <w:t>the ‘break-even’ point</w:t>
      </w:r>
    </w:p>
    <w:p w:rsidR="00230691" w:rsidRDefault="00230691">
      <w:pPr>
        <w:spacing w:line="276" w:lineRule="auto"/>
        <w:rPr>
          <w:rFonts w:eastAsia="Calibri" w:cs="Calibri"/>
          <w:szCs w:val="24"/>
          <w:lang w:eastAsia="en-AU"/>
        </w:rPr>
      </w:pPr>
      <w:r>
        <w:rPr>
          <w:rFonts w:eastAsia="Calibri"/>
        </w:rPr>
        <w:br w:type="page"/>
      </w:r>
    </w:p>
    <w:p w:rsidR="00E444E6" w:rsidRPr="00184263" w:rsidRDefault="00E444E6" w:rsidP="00E444E6">
      <w:pPr>
        <w:pStyle w:val="Paragraph"/>
        <w:rPr>
          <w:rFonts w:eastAsia="Calibri"/>
        </w:rPr>
      </w:pPr>
      <w:r w:rsidRPr="00184263">
        <w:rPr>
          <w:rFonts w:eastAsia="Calibri"/>
        </w:rPr>
        <w:lastRenderedPageBreak/>
        <w:t>Examples in context</w:t>
      </w:r>
      <w:r w:rsidR="00FE17FF" w:rsidRPr="00184263">
        <w:rPr>
          <w:rFonts w:eastAsia="Calibri"/>
        </w:rPr>
        <w:t xml:space="preserve"> </w:t>
      </w:r>
      <w:r w:rsidRPr="00184263">
        <w:rPr>
          <w:rFonts w:eastAsia="Calibri"/>
        </w:rPr>
        <w:t>– Graphs in practical situations</w:t>
      </w:r>
      <w:r w:rsidR="00FE17FF" w:rsidRPr="00184263">
        <w:rPr>
          <w:rFonts w:eastAsia="Calibri"/>
        </w:rPr>
        <w:t>:</w:t>
      </w:r>
    </w:p>
    <w:p w:rsidR="00E444E6" w:rsidRPr="00184263" w:rsidRDefault="00E444E6" w:rsidP="008974EF">
      <w:pPr>
        <w:pStyle w:val="ListItem"/>
        <w:spacing w:after="120"/>
      </w:pPr>
      <w:r w:rsidRPr="00184263">
        <w:t>interpreting graphs showing growth ranges for children (height or weight or head circumference versus age)</w:t>
      </w:r>
    </w:p>
    <w:p w:rsidR="00E444E6" w:rsidRPr="00184263" w:rsidRDefault="00E444E6" w:rsidP="008974EF">
      <w:pPr>
        <w:pStyle w:val="ListItem"/>
        <w:spacing w:after="120"/>
      </w:pPr>
      <w:r w:rsidRPr="00184263">
        <w:t xml:space="preserve">interpreting hourly hospital charts showing temperature and pulse </w:t>
      </w:r>
    </w:p>
    <w:p w:rsidR="00E444E6" w:rsidRPr="00184263" w:rsidRDefault="00E444E6" w:rsidP="008974EF">
      <w:pPr>
        <w:pStyle w:val="ListItem"/>
        <w:spacing w:after="120"/>
      </w:pPr>
      <w:r w:rsidRPr="00184263">
        <w:t>interpreting graphs showing life expectancy with different variables</w:t>
      </w:r>
    </w:p>
    <w:p w:rsidR="00A97B98" w:rsidRPr="003566C9" w:rsidRDefault="00E444E6" w:rsidP="00CC2910">
      <w:pPr>
        <w:pStyle w:val="Heading3"/>
      </w:pPr>
      <w:r w:rsidRPr="0013687A">
        <w:t>Topic 3.4: Data collection (1</w:t>
      </w:r>
      <w:r w:rsidRPr="00E444E6">
        <w:t>5 hours)</w:t>
      </w:r>
    </w:p>
    <w:p w:rsidR="00E444E6" w:rsidRPr="00E444E6" w:rsidRDefault="00E444E6" w:rsidP="008974EF">
      <w:pPr>
        <w:pStyle w:val="Heading4"/>
      </w:pPr>
      <w:r w:rsidRPr="00E444E6">
        <w:t>Census</w:t>
      </w:r>
    </w:p>
    <w:p w:rsidR="00E444E6" w:rsidRPr="00E444E6" w:rsidRDefault="00E444E6" w:rsidP="00515088">
      <w:pPr>
        <w:numPr>
          <w:ilvl w:val="2"/>
          <w:numId w:val="7"/>
        </w:numPr>
        <w:spacing w:before="120" w:line="240" w:lineRule="auto"/>
        <w:ind w:left="709" w:hanging="709"/>
        <w:rPr>
          <w:rFonts w:eastAsia="Times New Roman" w:cs="Calibri"/>
          <w:iCs/>
          <w:lang w:eastAsia="en-AU"/>
        </w:rPr>
      </w:pPr>
      <w:r w:rsidRPr="00E444E6">
        <w:rPr>
          <w:rFonts w:eastAsia="Times New Roman" w:cs="Calibri"/>
          <w:iCs/>
          <w:lang w:eastAsia="en-AU"/>
        </w:rPr>
        <w:t>investigate the procedure for conducting a census</w:t>
      </w:r>
    </w:p>
    <w:p w:rsidR="00E444E6" w:rsidRPr="00E444E6" w:rsidRDefault="00E444E6" w:rsidP="00515088">
      <w:pPr>
        <w:numPr>
          <w:ilvl w:val="2"/>
          <w:numId w:val="7"/>
        </w:numPr>
        <w:spacing w:before="120" w:line="240" w:lineRule="auto"/>
        <w:ind w:left="709" w:hanging="709"/>
        <w:rPr>
          <w:rFonts w:eastAsia="Times New Roman" w:cs="Arial"/>
          <w:iCs/>
          <w:lang w:eastAsia="en-AU"/>
        </w:rPr>
      </w:pPr>
      <w:r w:rsidRPr="00E444E6">
        <w:rPr>
          <w:rFonts w:eastAsia="Times New Roman" w:cs="Arial"/>
          <w:iCs/>
          <w:lang w:eastAsia="en-AU"/>
        </w:rPr>
        <w:t xml:space="preserve">investigate the advantages and disadvantages of conducting a </w:t>
      </w:r>
      <w:r w:rsidRPr="00E444E6">
        <w:rPr>
          <w:rFonts w:eastAsia="Times New Roman" w:cs="Calibri"/>
          <w:iCs/>
          <w:lang w:eastAsia="en-AU"/>
        </w:rPr>
        <w:t>census</w:t>
      </w:r>
      <w:r w:rsidRPr="00E444E6">
        <w:rPr>
          <w:rFonts w:eastAsia="Times New Roman" w:cs="Arial"/>
          <w:iCs/>
          <w:lang w:eastAsia="en-AU"/>
        </w:rPr>
        <w:t xml:space="preserve"> </w:t>
      </w:r>
    </w:p>
    <w:p w:rsidR="00E444E6" w:rsidRPr="00E444E6" w:rsidRDefault="00E444E6" w:rsidP="008974EF">
      <w:pPr>
        <w:pStyle w:val="Heading4"/>
      </w:pPr>
      <w:r w:rsidRPr="00E444E6">
        <w:t>Surveys</w:t>
      </w:r>
    </w:p>
    <w:p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understand the purpose of sampling to provide an estimate of population values when a census is not used</w:t>
      </w:r>
    </w:p>
    <w:p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investigate the different kinds of samples, for example, systematic samples, self-selected samples, simple random samples</w:t>
      </w:r>
    </w:p>
    <w:p w:rsidR="00E444E6" w:rsidRPr="00E444E6" w:rsidRDefault="001673E4" w:rsidP="00230691">
      <w:pPr>
        <w:numPr>
          <w:ilvl w:val="2"/>
          <w:numId w:val="7"/>
        </w:numPr>
        <w:spacing w:before="120" w:after="0" w:line="276" w:lineRule="auto"/>
        <w:ind w:left="709" w:hanging="709"/>
        <w:rPr>
          <w:rFonts w:eastAsia="Times New Roman" w:cs="Calibri"/>
          <w:iCs/>
          <w:lang w:eastAsia="en-AU"/>
        </w:rPr>
      </w:pPr>
      <w:r>
        <w:rPr>
          <w:rFonts w:eastAsia="Times New Roman" w:cs="Calibri"/>
          <w:iCs/>
          <w:lang w:eastAsia="en-AU"/>
        </w:rPr>
        <w:t>recognise</w:t>
      </w:r>
      <w:r w:rsidR="00E444E6" w:rsidRPr="00E444E6">
        <w:rPr>
          <w:rFonts w:eastAsia="Times New Roman" w:cs="Calibri"/>
          <w:iCs/>
          <w:lang w:eastAsia="en-AU"/>
        </w:rPr>
        <w:t xml:space="preserve"> the advantages and disadvantages of these kinds of samples; for example, comparing simple random samples with self-selected samples</w:t>
      </w:r>
    </w:p>
    <w:p w:rsidR="00E444E6" w:rsidRPr="00E444E6" w:rsidRDefault="00E444E6" w:rsidP="008974EF">
      <w:pPr>
        <w:pStyle w:val="Heading4"/>
      </w:pPr>
      <w:r w:rsidRPr="00E444E6">
        <w:t>Simple survey procedure</w:t>
      </w:r>
    </w:p>
    <w:p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identify the target population to be surveyed</w:t>
      </w:r>
    </w:p>
    <w:p w:rsidR="00E444E6" w:rsidRPr="00E444E6" w:rsidRDefault="00E444E6" w:rsidP="00230691">
      <w:pPr>
        <w:numPr>
          <w:ilvl w:val="2"/>
          <w:numId w:val="7"/>
        </w:numPr>
        <w:spacing w:before="120" w:after="0" w:line="276" w:lineRule="auto"/>
        <w:ind w:left="709" w:hanging="709"/>
        <w:rPr>
          <w:rFonts w:eastAsia="Times New Roman" w:cs="Calibri"/>
          <w:iCs/>
          <w:lang w:eastAsia="en-AU"/>
        </w:rPr>
      </w:pPr>
      <w:r w:rsidRPr="00E444E6">
        <w:rPr>
          <w:rFonts w:eastAsia="Times New Roman" w:cs="Calibri"/>
          <w:iCs/>
          <w:lang w:eastAsia="en-AU"/>
        </w:rPr>
        <w:t>investigate questionnaire design principles; for example, simple language, unambiguous questions, consideration of number of choices, issues of privacy and ethics, freedom from bias</w:t>
      </w:r>
    </w:p>
    <w:p w:rsidR="00E444E6" w:rsidRPr="00E444E6" w:rsidRDefault="00E444E6" w:rsidP="00E444E6">
      <w:pPr>
        <w:keepNext/>
        <w:spacing w:before="120"/>
        <w:rPr>
          <w:rFonts w:eastAsia="Times New Roman" w:cs="Calibri"/>
          <w:b/>
          <w:lang w:eastAsia="en-AU"/>
        </w:rPr>
      </w:pPr>
      <w:r w:rsidRPr="00E444E6">
        <w:rPr>
          <w:rFonts w:eastAsia="Times New Roman" w:cs="Calibri"/>
          <w:b/>
          <w:lang w:eastAsia="en-AU"/>
        </w:rPr>
        <w:t>Sources of bias</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the faults in the collection of data process</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sources of error in surveys; for example, sampling error and measurement error</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describe possible misrepresentation of the results of a survey due to the unreliability of generalising the survey findin</w:t>
      </w:r>
      <w:r w:rsidR="007C49FA">
        <w:rPr>
          <w:rFonts w:eastAsia="Times New Roman" w:cs="Calibri"/>
          <w:iCs/>
          <w:lang w:eastAsia="en-AU"/>
        </w:rPr>
        <w:t>gs to the entire population</w:t>
      </w:r>
      <w:r w:rsidR="00C667E8">
        <w:rPr>
          <w:rFonts w:eastAsia="Times New Roman" w:cs="Calibri"/>
          <w:iCs/>
          <w:lang w:eastAsia="en-AU"/>
        </w:rPr>
        <w:t>,</w:t>
      </w:r>
      <w:r w:rsidR="007C49FA">
        <w:rPr>
          <w:rFonts w:eastAsia="Times New Roman" w:cs="Calibri"/>
          <w:iCs/>
          <w:lang w:eastAsia="en-AU"/>
        </w:rPr>
        <w:t xml:space="preserve"> for example</w:t>
      </w:r>
      <w:r w:rsidR="00C667E8">
        <w:rPr>
          <w:rFonts w:eastAsia="Times New Roman" w:cs="Calibri"/>
          <w:iCs/>
          <w:lang w:eastAsia="en-AU"/>
        </w:rPr>
        <w:t>,</w:t>
      </w:r>
      <w:r w:rsidR="002648AA">
        <w:rPr>
          <w:rFonts w:eastAsia="Times New Roman" w:cs="Calibri"/>
          <w:iCs/>
          <w:lang w:eastAsia="en-AU"/>
        </w:rPr>
        <w:t xml:space="preserve"> </w:t>
      </w:r>
      <w:r w:rsidRPr="00E444E6">
        <w:rPr>
          <w:rFonts w:eastAsia="Times New Roman" w:cs="Calibri"/>
          <w:iCs/>
          <w:lang w:eastAsia="en-AU"/>
        </w:rPr>
        <w:t xml:space="preserve">because of limited sample size or chance variation between samples </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 xml:space="preserve">describe errors and misrepresentation of the results of a survey, including examples of media misrepresentations of surveys and the manipulation of data to serve different purposes </w:t>
      </w:r>
    </w:p>
    <w:p w:rsidR="00E444E6" w:rsidRPr="00E444E6" w:rsidRDefault="00E444E6" w:rsidP="000D34FC">
      <w:pPr>
        <w:keepNext/>
        <w:shd w:val="clear" w:color="auto" w:fill="D9D9D9" w:themeFill="background1" w:themeFillShade="D9"/>
        <w:spacing w:before="120"/>
        <w:rPr>
          <w:rFonts w:eastAsia="Times New Roman" w:cs="Calibri"/>
          <w:b/>
          <w:lang w:eastAsia="en-AU"/>
        </w:rPr>
      </w:pPr>
      <w:r w:rsidRPr="00E444E6">
        <w:rPr>
          <w:rFonts w:eastAsia="Times New Roman" w:cs="Calibri"/>
          <w:b/>
          <w:lang w:eastAsia="en-AU"/>
        </w:rPr>
        <w:t>Bivariate scatterplots</w:t>
      </w:r>
    </w:p>
    <w:p w:rsidR="00E444E6" w:rsidRPr="00E444E6" w:rsidRDefault="00E444E6" w:rsidP="005E5A69">
      <w:pPr>
        <w:numPr>
          <w:ilvl w:val="2"/>
          <w:numId w:val="7"/>
        </w:numPr>
        <w:shd w:val="clear" w:color="auto" w:fill="D9D9D9" w:themeFill="background1" w:themeFillShade="D9"/>
        <w:spacing w:before="120" w:line="240" w:lineRule="auto"/>
        <w:ind w:left="709" w:hanging="709"/>
        <w:rPr>
          <w:rFonts w:eastAsia="Times New Roman" w:cs="Calibri"/>
          <w:iCs/>
          <w:lang w:eastAsia="en-AU"/>
        </w:rPr>
      </w:pPr>
      <w:r w:rsidRPr="00E444E6">
        <w:rPr>
          <w:rFonts w:eastAsia="Times New Roman" w:cs="Calibri"/>
          <w:iCs/>
          <w:lang w:eastAsia="en-AU"/>
        </w:rPr>
        <w:t xml:space="preserve">describe the patterns and features of bivariate data </w:t>
      </w:r>
    </w:p>
    <w:p w:rsidR="00E444E6" w:rsidRPr="00E444E6" w:rsidRDefault="00E444E6" w:rsidP="0013687A">
      <w:pPr>
        <w:numPr>
          <w:ilvl w:val="2"/>
          <w:numId w:val="7"/>
        </w:numPr>
        <w:shd w:val="clear" w:color="auto" w:fill="D9D9D9" w:themeFill="background1" w:themeFillShade="D9"/>
        <w:spacing w:before="120" w:line="240" w:lineRule="auto"/>
        <w:ind w:left="709" w:hanging="709"/>
        <w:rPr>
          <w:rFonts w:eastAsia="Times New Roman" w:cs="Calibri"/>
          <w:iCs/>
          <w:lang w:eastAsia="en-AU"/>
        </w:rPr>
      </w:pPr>
      <w:r w:rsidRPr="00E444E6">
        <w:rPr>
          <w:rFonts w:eastAsia="Times New Roman" w:cs="Calibri"/>
          <w:iCs/>
          <w:lang w:eastAsia="en-AU"/>
        </w:rPr>
        <w:t>describe the association between two numerical variables in terms of direction (positive/negative), form (linear/non-linear) and strength(strong/moderate/weak)</w:t>
      </w:r>
    </w:p>
    <w:p w:rsidR="00E444E6" w:rsidRPr="00E444E6" w:rsidRDefault="00E444E6" w:rsidP="00F21EFA">
      <w:pPr>
        <w:keepNext/>
        <w:shd w:val="clear" w:color="auto" w:fill="D9D9D9" w:themeFill="background1" w:themeFillShade="D9"/>
        <w:spacing w:before="120"/>
        <w:rPr>
          <w:rFonts w:eastAsia="Times New Roman" w:cs="Calibri"/>
          <w:b/>
          <w:lang w:eastAsia="en-AU"/>
        </w:rPr>
      </w:pPr>
      <w:r w:rsidRPr="00E444E6">
        <w:rPr>
          <w:rFonts w:eastAsia="Times New Roman" w:cs="Calibri"/>
          <w:b/>
          <w:lang w:eastAsia="en-AU"/>
        </w:rPr>
        <w:t>Trend lines</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t>identify the dependent and independent variable</w:t>
      </w:r>
    </w:p>
    <w:p w:rsidR="00E444E6" w:rsidRPr="00E444E6" w:rsidRDefault="00E444E6" w:rsidP="0013687A">
      <w:pPr>
        <w:numPr>
          <w:ilvl w:val="2"/>
          <w:numId w:val="7"/>
        </w:numPr>
        <w:shd w:val="clear" w:color="auto" w:fill="D9D9D9" w:themeFill="background1" w:themeFillShade="D9"/>
        <w:spacing w:before="120" w:line="276" w:lineRule="auto"/>
        <w:ind w:left="709" w:hanging="709"/>
        <w:rPr>
          <w:rFonts w:eastAsia="Times New Roman" w:cs="Calibri"/>
          <w:iCs/>
          <w:lang w:eastAsia="en-AU"/>
        </w:rPr>
      </w:pPr>
      <w:r w:rsidRPr="00E444E6">
        <w:rPr>
          <w:rFonts w:eastAsia="Times New Roman" w:cs="Calibri"/>
          <w:iCs/>
          <w:lang w:eastAsia="en-AU"/>
        </w:rPr>
        <w:t>fit a trend line by eye</w:t>
      </w:r>
    </w:p>
    <w:p w:rsidR="00E444E6" w:rsidRPr="00E444E6" w:rsidRDefault="00E444E6" w:rsidP="00230691">
      <w:pPr>
        <w:numPr>
          <w:ilvl w:val="2"/>
          <w:numId w:val="7"/>
        </w:numPr>
        <w:spacing w:before="120" w:line="276" w:lineRule="auto"/>
        <w:ind w:left="709" w:hanging="709"/>
        <w:rPr>
          <w:rFonts w:eastAsia="Times New Roman" w:cs="Calibri"/>
          <w:iCs/>
          <w:lang w:eastAsia="en-AU"/>
        </w:rPr>
      </w:pPr>
      <w:r w:rsidRPr="00E444E6">
        <w:rPr>
          <w:rFonts w:eastAsia="Times New Roman" w:cs="Calibri"/>
          <w:iCs/>
          <w:lang w:eastAsia="en-AU"/>
        </w:rPr>
        <w:lastRenderedPageBreak/>
        <w:t>interpret relationship</w:t>
      </w:r>
      <w:r w:rsidR="007C49FA">
        <w:rPr>
          <w:rFonts w:eastAsia="Times New Roman" w:cs="Calibri"/>
          <w:iCs/>
          <w:lang w:eastAsia="en-AU"/>
        </w:rPr>
        <w:t>s in terms of the variables</w:t>
      </w:r>
      <w:r w:rsidR="00C667E8">
        <w:rPr>
          <w:rFonts w:eastAsia="Times New Roman" w:cs="Calibri"/>
          <w:iCs/>
          <w:lang w:eastAsia="en-AU"/>
        </w:rPr>
        <w:t>,</w:t>
      </w:r>
      <w:r w:rsidR="007C49FA">
        <w:rPr>
          <w:rFonts w:eastAsia="Times New Roman" w:cs="Calibri"/>
          <w:iCs/>
          <w:lang w:eastAsia="en-AU"/>
        </w:rPr>
        <w:t xml:space="preserve"> for example</w:t>
      </w:r>
      <w:r w:rsidR="00C667E8">
        <w:rPr>
          <w:rFonts w:eastAsia="Times New Roman" w:cs="Calibri"/>
          <w:iCs/>
          <w:lang w:eastAsia="en-AU"/>
        </w:rPr>
        <w:t>,</w:t>
      </w:r>
      <w:r w:rsidRPr="00E444E6">
        <w:rPr>
          <w:rFonts w:eastAsia="Times New Roman" w:cs="Calibri"/>
          <w:iCs/>
          <w:lang w:eastAsia="en-AU"/>
        </w:rPr>
        <w:t xml:space="preserve"> describe trend as increasing or decreasing</w:t>
      </w:r>
    </w:p>
    <w:p w:rsidR="00E444E6" w:rsidRPr="00E444E6" w:rsidRDefault="00E444E6" w:rsidP="0013687A">
      <w:pPr>
        <w:numPr>
          <w:ilvl w:val="2"/>
          <w:numId w:val="7"/>
        </w:numPr>
        <w:shd w:val="clear" w:color="auto" w:fill="D9D9D9" w:themeFill="background1" w:themeFillShade="D9"/>
        <w:spacing w:before="120" w:line="276" w:lineRule="auto"/>
        <w:ind w:left="709" w:hanging="709"/>
        <w:rPr>
          <w:rFonts w:eastAsia="Times New Roman" w:cs="Calibri"/>
          <w:iCs/>
          <w:lang w:eastAsia="en-AU"/>
        </w:rPr>
      </w:pPr>
      <w:r w:rsidRPr="00E444E6">
        <w:rPr>
          <w:rFonts w:eastAsia="Times New Roman" w:cs="Calibri"/>
          <w:iCs/>
          <w:lang w:eastAsia="en-AU"/>
        </w:rPr>
        <w:t>use the trend line to make predictions, both by interpolation and extrapolation</w:t>
      </w:r>
    </w:p>
    <w:p w:rsidR="00E444E6" w:rsidRPr="00E444E6" w:rsidRDefault="00E444E6" w:rsidP="0013687A">
      <w:pPr>
        <w:numPr>
          <w:ilvl w:val="2"/>
          <w:numId w:val="7"/>
        </w:numPr>
        <w:shd w:val="clear" w:color="auto" w:fill="D9D9D9" w:themeFill="background1" w:themeFillShade="D9"/>
        <w:spacing w:before="120" w:line="276" w:lineRule="auto"/>
        <w:ind w:left="709" w:hanging="709"/>
        <w:rPr>
          <w:rFonts w:eastAsia="Times New Roman" w:cs="Calibri"/>
          <w:iCs/>
          <w:lang w:eastAsia="en-AU"/>
        </w:rPr>
      </w:pPr>
      <w:r w:rsidRPr="00E444E6">
        <w:rPr>
          <w:rFonts w:eastAsia="Times New Roman" w:cs="Calibri"/>
          <w:iCs/>
          <w:lang w:eastAsia="en-AU"/>
        </w:rPr>
        <w:t>recognise the dangers of extrapolation</w:t>
      </w:r>
    </w:p>
    <w:p w:rsidR="00E444E6" w:rsidRPr="00E444E6" w:rsidRDefault="00E444E6" w:rsidP="0013687A">
      <w:pPr>
        <w:numPr>
          <w:ilvl w:val="2"/>
          <w:numId w:val="7"/>
        </w:numPr>
        <w:shd w:val="clear" w:color="auto" w:fill="D9D9D9" w:themeFill="background1" w:themeFillShade="D9"/>
        <w:spacing w:before="120" w:line="276" w:lineRule="auto"/>
        <w:ind w:left="709" w:hanging="709"/>
        <w:rPr>
          <w:rFonts w:eastAsia="Times New Roman" w:cs="Calibri"/>
          <w:iCs/>
          <w:lang w:eastAsia="en-AU"/>
        </w:rPr>
      </w:pPr>
      <w:r w:rsidRPr="00E444E6">
        <w:rPr>
          <w:rFonts w:eastAsia="Times New Roman" w:cs="Calibri"/>
          <w:iCs/>
          <w:lang w:eastAsia="en-AU"/>
        </w:rPr>
        <w:t>distinguish between causality and association through examples</w:t>
      </w:r>
    </w:p>
    <w:p w:rsidR="00E444E6" w:rsidRPr="00184263" w:rsidRDefault="00FE17FF" w:rsidP="00230691">
      <w:pPr>
        <w:pStyle w:val="Paragraph"/>
        <w:rPr>
          <w:rFonts w:eastAsia="Calibri"/>
        </w:rPr>
      </w:pPr>
      <w:r w:rsidRPr="00184263">
        <w:rPr>
          <w:rFonts w:eastAsia="Calibri"/>
        </w:rPr>
        <w:t>Examples in context:</w:t>
      </w:r>
    </w:p>
    <w:p w:rsidR="00E444E6" w:rsidRPr="00184263" w:rsidRDefault="00E444E6" w:rsidP="00230691">
      <w:pPr>
        <w:pStyle w:val="ListItem"/>
        <w:spacing w:after="120"/>
        <w:ind w:left="426" w:hanging="426"/>
      </w:pPr>
      <w:r w:rsidRPr="00184263">
        <w:t>analysing data obtained from medical sources, including bivariate data</w:t>
      </w:r>
    </w:p>
    <w:p w:rsidR="00E444E6" w:rsidRPr="00184263" w:rsidRDefault="00E444E6" w:rsidP="00230691">
      <w:pPr>
        <w:pStyle w:val="ListItem"/>
        <w:spacing w:after="120"/>
        <w:ind w:left="426" w:hanging="426"/>
      </w:pPr>
      <w:r w:rsidRPr="00184263">
        <w:t>analysing and interpreting tables and graphs that compare body ratios</w:t>
      </w:r>
      <w:r w:rsidR="00A40DE1">
        <w:t>,</w:t>
      </w:r>
      <w:r w:rsidRPr="00184263">
        <w:t xml:space="preserve"> such as hip height versus stride length, foot length versus height </w:t>
      </w:r>
    </w:p>
    <w:p w:rsidR="008D0A7B" w:rsidRPr="00A2347F" w:rsidRDefault="008D0A7B" w:rsidP="00A2347F">
      <w:pPr>
        <w:pStyle w:val="Paragraph"/>
        <w:rPr>
          <w:rFonts w:eastAsia="Calibri"/>
        </w:rPr>
      </w:pPr>
    </w:p>
    <w:p w:rsidR="00416C3D" w:rsidRPr="003566C9" w:rsidRDefault="00416C3D" w:rsidP="00DA72A0">
      <w:pPr>
        <w:pStyle w:val="Heading1"/>
      </w:pPr>
    </w:p>
    <w:sectPr w:rsidR="00416C3D" w:rsidRPr="003566C9" w:rsidSect="00AE6028">
      <w:headerReference w:type="default" r:id="rId11"/>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18" w:rsidRDefault="00D92518" w:rsidP="00742128">
      <w:pPr>
        <w:spacing w:after="0" w:line="240" w:lineRule="auto"/>
      </w:pPr>
      <w:r>
        <w:separator/>
      </w:r>
    </w:p>
  </w:endnote>
  <w:endnote w:type="continuationSeparator" w:id="0">
    <w:p w:rsidR="00D92518" w:rsidRDefault="00D9251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A0" w:rsidRDefault="00DA72A0" w:rsidP="006823A3">
    <w:pPr>
      <w:pStyle w:val="Footer"/>
      <w:tabs>
        <w:tab w:val="clear" w:pos="4513"/>
        <w:tab w:val="clear" w:pos="9026"/>
        <w:tab w:val="center" w:pos="4962"/>
        <w:tab w:val="right" w:pos="9746"/>
      </w:tabs>
    </w:pPr>
    <w:r>
      <w:rPr>
        <w:i/>
        <w:sz w:val="16"/>
      </w:rPr>
      <w:tab/>
    </w:r>
    <w:r w:rsidRPr="006823A3">
      <w:rPr>
        <w:i/>
        <w:sz w:val="16"/>
      </w:rPr>
      <w:t xml:space="preserve">Mathematics </w:t>
    </w:r>
    <w:r w:rsidR="00AE6028">
      <w:rPr>
        <w:i/>
        <w:sz w:val="16"/>
      </w:rPr>
      <w:t>Essentials</w:t>
    </w:r>
    <w:r>
      <w:rPr>
        <w:i/>
        <w:sz w:val="16"/>
      </w:rPr>
      <w:t xml:space="preserve"> </w:t>
    </w:r>
    <w:r w:rsidRPr="002A6754">
      <w:rPr>
        <w:i/>
        <w:sz w:val="16"/>
      </w:rPr>
      <w:t>General Year 12: Externally set task content 2017</w:t>
    </w:r>
    <w:r>
      <w:rPr>
        <w:i/>
        <w:sz w:val="16"/>
      </w:rPr>
      <w:tab/>
    </w:r>
    <w:r w:rsidRPr="006823A3">
      <w:rPr>
        <w:sz w:val="16"/>
      </w:rPr>
      <w:fldChar w:fldCharType="begin"/>
    </w:r>
    <w:r w:rsidRPr="006823A3">
      <w:rPr>
        <w:sz w:val="16"/>
      </w:rPr>
      <w:instrText xml:space="preserve"> PAGE   \* MERGEFORMAT </w:instrText>
    </w:r>
    <w:r w:rsidRPr="006823A3">
      <w:rPr>
        <w:sz w:val="16"/>
      </w:rPr>
      <w:fldChar w:fldCharType="separate"/>
    </w:r>
    <w:r w:rsidR="002035D4">
      <w:rPr>
        <w:noProof/>
        <w:sz w:val="16"/>
      </w:rPr>
      <w:t>5</w:t>
    </w:r>
    <w:r w:rsidRPr="006823A3">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A0" w:rsidRDefault="009F355E" w:rsidP="006823A3">
    <w:pPr>
      <w:pStyle w:val="Footer"/>
      <w:tabs>
        <w:tab w:val="clear" w:pos="4513"/>
        <w:tab w:val="clear" w:pos="9026"/>
        <w:tab w:val="center" w:pos="4962"/>
        <w:tab w:val="right" w:pos="9746"/>
      </w:tabs>
    </w:pPr>
    <w:r>
      <w:rPr>
        <w:sz w:val="16"/>
      </w:rPr>
      <w:t>2016/18280</w:t>
    </w:r>
    <w:r w:rsidR="002035D4">
      <w:rPr>
        <w:sz w:val="16"/>
      </w:rPr>
      <w:t>v2</w:t>
    </w:r>
    <w:r w:rsidR="00DA72A0">
      <w:rPr>
        <w:i/>
        <w:sz w:val="16"/>
      </w:rPr>
      <w:tab/>
    </w:r>
    <w:r w:rsidR="00DA72A0" w:rsidRPr="006823A3">
      <w:rPr>
        <w:i/>
        <w:sz w:val="16"/>
      </w:rPr>
      <w:t xml:space="preserve">Mathematics </w:t>
    </w:r>
    <w:r w:rsidR="00E215C1">
      <w:rPr>
        <w:i/>
        <w:sz w:val="16"/>
      </w:rPr>
      <w:t xml:space="preserve">Essential </w:t>
    </w:r>
    <w:r w:rsidR="00DA72A0" w:rsidRPr="002A6754">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18" w:rsidRDefault="00D92518" w:rsidP="00742128">
      <w:pPr>
        <w:spacing w:after="0" w:line="240" w:lineRule="auto"/>
      </w:pPr>
      <w:r>
        <w:separator/>
      </w:r>
    </w:p>
  </w:footnote>
  <w:footnote w:type="continuationSeparator" w:id="0">
    <w:p w:rsidR="00D92518" w:rsidRDefault="00D9251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A0" w:rsidRDefault="00DA72A0">
    <w:pPr>
      <w:pStyle w:val="Header"/>
    </w:pPr>
    <w:r>
      <w:rPr>
        <w:noProof/>
        <w:lang w:eastAsia="en-AU"/>
      </w:rPr>
      <w:drawing>
        <wp:inline distT="0" distB="0" distL="0" distR="0" wp14:anchorId="26F93772" wp14:editId="41D0D9FE">
          <wp:extent cx="6188710" cy="55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09" w:rsidRPr="00AE6028" w:rsidRDefault="002A1B09" w:rsidP="00AE6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6C9"/>
    <w:multiLevelType w:val="multilevel"/>
    <w:tmpl w:val="8BB8958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5466EE7"/>
    <w:multiLevelType w:val="multilevel"/>
    <w:tmpl w:val="A27C093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BF76BE"/>
    <w:multiLevelType w:val="multilevel"/>
    <w:tmpl w:val="2DAC8A1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550EF2"/>
    <w:multiLevelType w:val="multilevel"/>
    <w:tmpl w:val="66B001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0941EF"/>
    <w:multiLevelType w:val="multilevel"/>
    <w:tmpl w:val="4760A57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lvl>
  </w:abstractNum>
  <w:abstractNum w:abstractNumId="7" w15:restartNumberingAfterBreak="0">
    <w:nsid w:val="5E077EED"/>
    <w:multiLevelType w:val="multilevel"/>
    <w:tmpl w:val="35DED3D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BF2513"/>
    <w:multiLevelType w:val="hybridMultilevel"/>
    <w:tmpl w:val="9CF297B8"/>
    <w:lvl w:ilvl="0" w:tplc="17CE7932">
      <w:start w:val="1"/>
      <w:numFmt w:val="bullet"/>
      <w:pStyle w:val="ListItem"/>
      <w:lvlText w:val=""/>
      <w:lvlJc w:val="left"/>
      <w:pPr>
        <w:ind w:left="360" w:hanging="360"/>
      </w:pPr>
      <w:rPr>
        <w:rFonts w:ascii="Symbol" w:hAnsi="Symbol" w:hint="default"/>
        <w:strike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9C4594"/>
    <w:multiLevelType w:val="multilevel"/>
    <w:tmpl w:val="49AEF3A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D16D1"/>
    <w:multiLevelType w:val="multilevel"/>
    <w:tmpl w:val="8E54AC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860E41"/>
    <w:multiLevelType w:val="hybridMultilevel"/>
    <w:tmpl w:val="F892B3D6"/>
    <w:lvl w:ilvl="0" w:tplc="95D81E26">
      <w:start w:val="2"/>
      <w:numFmt w:val="decimal"/>
      <w:pStyle w:val="ContentDescription"/>
      <w:lvlText w:val="%1."/>
      <w:lvlJc w:val="left"/>
      <w:pPr>
        <w:ind w:left="720" w:hanging="360"/>
      </w:pPr>
      <w:rPr>
        <w:rFonts w:ascii="Arial" w:hAnsi="Arial" w:cs="Arial" w:hint="default"/>
        <w:b w:val="0"/>
        <w:i w:val="0"/>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2"/>
  </w:num>
  <w:num w:numId="7">
    <w:abstractNumId w:val="9"/>
  </w:num>
  <w:num w:numId="8">
    <w:abstractNumId w:val="10"/>
  </w:num>
  <w:num w:numId="9">
    <w:abstractNumId w:val="0"/>
  </w:num>
  <w:num w:numId="10">
    <w:abstractNumId w:val="7"/>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365E9"/>
    <w:rsid w:val="00063986"/>
    <w:rsid w:val="000841F0"/>
    <w:rsid w:val="0009024C"/>
    <w:rsid w:val="00091102"/>
    <w:rsid w:val="00092CCA"/>
    <w:rsid w:val="00094AF2"/>
    <w:rsid w:val="000A5ECF"/>
    <w:rsid w:val="000A6ABE"/>
    <w:rsid w:val="000B0A44"/>
    <w:rsid w:val="000C1AC6"/>
    <w:rsid w:val="000C6ACF"/>
    <w:rsid w:val="000D3174"/>
    <w:rsid w:val="000D34FC"/>
    <w:rsid w:val="000E6215"/>
    <w:rsid w:val="000F3AD5"/>
    <w:rsid w:val="000F65F5"/>
    <w:rsid w:val="000F737A"/>
    <w:rsid w:val="00103F6F"/>
    <w:rsid w:val="0012446C"/>
    <w:rsid w:val="0013465E"/>
    <w:rsid w:val="0013687A"/>
    <w:rsid w:val="00144452"/>
    <w:rsid w:val="001451B9"/>
    <w:rsid w:val="00145658"/>
    <w:rsid w:val="00147D4B"/>
    <w:rsid w:val="001567D0"/>
    <w:rsid w:val="00157E06"/>
    <w:rsid w:val="00160A6B"/>
    <w:rsid w:val="00161D4F"/>
    <w:rsid w:val="001673E4"/>
    <w:rsid w:val="00167D0F"/>
    <w:rsid w:val="0017245A"/>
    <w:rsid w:val="0017461C"/>
    <w:rsid w:val="001779BF"/>
    <w:rsid w:val="00184263"/>
    <w:rsid w:val="001902A8"/>
    <w:rsid w:val="00192605"/>
    <w:rsid w:val="0019315C"/>
    <w:rsid w:val="0019340B"/>
    <w:rsid w:val="001D76C5"/>
    <w:rsid w:val="001F0436"/>
    <w:rsid w:val="001F2373"/>
    <w:rsid w:val="002035D4"/>
    <w:rsid w:val="0021423D"/>
    <w:rsid w:val="00226D55"/>
    <w:rsid w:val="00230691"/>
    <w:rsid w:val="00241073"/>
    <w:rsid w:val="00252540"/>
    <w:rsid w:val="002638A8"/>
    <w:rsid w:val="002648AA"/>
    <w:rsid w:val="0026600C"/>
    <w:rsid w:val="00270163"/>
    <w:rsid w:val="00282DEB"/>
    <w:rsid w:val="00285B26"/>
    <w:rsid w:val="002A1B09"/>
    <w:rsid w:val="002A471E"/>
    <w:rsid w:val="002B007E"/>
    <w:rsid w:val="002B6FEE"/>
    <w:rsid w:val="002C05E5"/>
    <w:rsid w:val="002C0CC5"/>
    <w:rsid w:val="002E78F4"/>
    <w:rsid w:val="00304E41"/>
    <w:rsid w:val="00306C56"/>
    <w:rsid w:val="003208D4"/>
    <w:rsid w:val="00324A57"/>
    <w:rsid w:val="00333514"/>
    <w:rsid w:val="003372DA"/>
    <w:rsid w:val="0034452B"/>
    <w:rsid w:val="003447C5"/>
    <w:rsid w:val="00352218"/>
    <w:rsid w:val="003566C9"/>
    <w:rsid w:val="0036440F"/>
    <w:rsid w:val="00370969"/>
    <w:rsid w:val="00374139"/>
    <w:rsid w:val="00386EAD"/>
    <w:rsid w:val="00387CBB"/>
    <w:rsid w:val="00392F69"/>
    <w:rsid w:val="0039763D"/>
    <w:rsid w:val="003A0DC8"/>
    <w:rsid w:val="003A73DB"/>
    <w:rsid w:val="003D2A82"/>
    <w:rsid w:val="003D3CBD"/>
    <w:rsid w:val="003D50A2"/>
    <w:rsid w:val="003F5430"/>
    <w:rsid w:val="0040198C"/>
    <w:rsid w:val="00405D5D"/>
    <w:rsid w:val="00411446"/>
    <w:rsid w:val="00411676"/>
    <w:rsid w:val="00413C8C"/>
    <w:rsid w:val="00414CA7"/>
    <w:rsid w:val="00415DB5"/>
    <w:rsid w:val="00416C3D"/>
    <w:rsid w:val="0043110F"/>
    <w:rsid w:val="00431E7B"/>
    <w:rsid w:val="00433F68"/>
    <w:rsid w:val="0043620D"/>
    <w:rsid w:val="0044627A"/>
    <w:rsid w:val="00447A5A"/>
    <w:rsid w:val="00455273"/>
    <w:rsid w:val="004574B1"/>
    <w:rsid w:val="00466D3C"/>
    <w:rsid w:val="004722BA"/>
    <w:rsid w:val="004819A9"/>
    <w:rsid w:val="004925C6"/>
    <w:rsid w:val="00492C50"/>
    <w:rsid w:val="004A1CF7"/>
    <w:rsid w:val="004B7DB5"/>
    <w:rsid w:val="004D0B2D"/>
    <w:rsid w:val="004D563A"/>
    <w:rsid w:val="004D68C7"/>
    <w:rsid w:val="004E5379"/>
    <w:rsid w:val="004F701E"/>
    <w:rsid w:val="00504046"/>
    <w:rsid w:val="0050454E"/>
    <w:rsid w:val="00515088"/>
    <w:rsid w:val="005155A2"/>
    <w:rsid w:val="00554AC8"/>
    <w:rsid w:val="00557069"/>
    <w:rsid w:val="005739DA"/>
    <w:rsid w:val="00574722"/>
    <w:rsid w:val="00580F2F"/>
    <w:rsid w:val="00582242"/>
    <w:rsid w:val="0058522A"/>
    <w:rsid w:val="005A0F57"/>
    <w:rsid w:val="005A1975"/>
    <w:rsid w:val="005A1C74"/>
    <w:rsid w:val="005B0096"/>
    <w:rsid w:val="005B18B3"/>
    <w:rsid w:val="005C311F"/>
    <w:rsid w:val="005D18BB"/>
    <w:rsid w:val="005E0ECB"/>
    <w:rsid w:val="005E18DA"/>
    <w:rsid w:val="005E26A0"/>
    <w:rsid w:val="005E5A69"/>
    <w:rsid w:val="005E6287"/>
    <w:rsid w:val="005E7CC3"/>
    <w:rsid w:val="005F1B30"/>
    <w:rsid w:val="00605928"/>
    <w:rsid w:val="00622483"/>
    <w:rsid w:val="00630C3D"/>
    <w:rsid w:val="00634185"/>
    <w:rsid w:val="00637F0D"/>
    <w:rsid w:val="00640F84"/>
    <w:rsid w:val="00654301"/>
    <w:rsid w:val="00666385"/>
    <w:rsid w:val="00666FEB"/>
    <w:rsid w:val="00674221"/>
    <w:rsid w:val="006748E6"/>
    <w:rsid w:val="006854CE"/>
    <w:rsid w:val="00691A72"/>
    <w:rsid w:val="00693261"/>
    <w:rsid w:val="006A0DDE"/>
    <w:rsid w:val="006B2F7B"/>
    <w:rsid w:val="006D1164"/>
    <w:rsid w:val="006D1773"/>
    <w:rsid w:val="006D6740"/>
    <w:rsid w:val="006E1D80"/>
    <w:rsid w:val="006F7C1C"/>
    <w:rsid w:val="007119BA"/>
    <w:rsid w:val="00711C93"/>
    <w:rsid w:val="00712798"/>
    <w:rsid w:val="007224AA"/>
    <w:rsid w:val="00726E5A"/>
    <w:rsid w:val="00737E63"/>
    <w:rsid w:val="00742128"/>
    <w:rsid w:val="007469E2"/>
    <w:rsid w:val="007525DD"/>
    <w:rsid w:val="00753B5E"/>
    <w:rsid w:val="00753EA1"/>
    <w:rsid w:val="007828B1"/>
    <w:rsid w:val="00793207"/>
    <w:rsid w:val="007B438B"/>
    <w:rsid w:val="007B4B8E"/>
    <w:rsid w:val="007C49FA"/>
    <w:rsid w:val="007D01CD"/>
    <w:rsid w:val="007F2539"/>
    <w:rsid w:val="0080006F"/>
    <w:rsid w:val="0080074B"/>
    <w:rsid w:val="00803056"/>
    <w:rsid w:val="008079E9"/>
    <w:rsid w:val="008324A6"/>
    <w:rsid w:val="008350BE"/>
    <w:rsid w:val="008378AC"/>
    <w:rsid w:val="008415AC"/>
    <w:rsid w:val="00846AF5"/>
    <w:rsid w:val="00850911"/>
    <w:rsid w:val="008743F4"/>
    <w:rsid w:val="0088053A"/>
    <w:rsid w:val="00882866"/>
    <w:rsid w:val="00887320"/>
    <w:rsid w:val="008974EF"/>
    <w:rsid w:val="008A2ECB"/>
    <w:rsid w:val="008C5C5C"/>
    <w:rsid w:val="008D0A7B"/>
    <w:rsid w:val="008E144B"/>
    <w:rsid w:val="008E149F"/>
    <w:rsid w:val="008E32B1"/>
    <w:rsid w:val="008F6BB3"/>
    <w:rsid w:val="00904BFC"/>
    <w:rsid w:val="009302B8"/>
    <w:rsid w:val="00931FED"/>
    <w:rsid w:val="00933862"/>
    <w:rsid w:val="0093403F"/>
    <w:rsid w:val="009340EE"/>
    <w:rsid w:val="0094007F"/>
    <w:rsid w:val="00945408"/>
    <w:rsid w:val="00952A49"/>
    <w:rsid w:val="009558DE"/>
    <w:rsid w:val="00955E93"/>
    <w:rsid w:val="00964696"/>
    <w:rsid w:val="009732C7"/>
    <w:rsid w:val="009909CD"/>
    <w:rsid w:val="009B2394"/>
    <w:rsid w:val="009C3FBD"/>
    <w:rsid w:val="009C7137"/>
    <w:rsid w:val="009D56F5"/>
    <w:rsid w:val="009E1E00"/>
    <w:rsid w:val="009F355E"/>
    <w:rsid w:val="00A111A1"/>
    <w:rsid w:val="00A2347F"/>
    <w:rsid w:val="00A24944"/>
    <w:rsid w:val="00A26119"/>
    <w:rsid w:val="00A40DE1"/>
    <w:rsid w:val="00A458C5"/>
    <w:rsid w:val="00A6713E"/>
    <w:rsid w:val="00A81375"/>
    <w:rsid w:val="00A84D0D"/>
    <w:rsid w:val="00A97B98"/>
    <w:rsid w:val="00AA0085"/>
    <w:rsid w:val="00AB7DA7"/>
    <w:rsid w:val="00AC50CA"/>
    <w:rsid w:val="00AD7595"/>
    <w:rsid w:val="00AE0CDE"/>
    <w:rsid w:val="00AE47D3"/>
    <w:rsid w:val="00AE57D9"/>
    <w:rsid w:val="00AE6028"/>
    <w:rsid w:val="00AF36F1"/>
    <w:rsid w:val="00B04173"/>
    <w:rsid w:val="00B11D1C"/>
    <w:rsid w:val="00B22F69"/>
    <w:rsid w:val="00B45B36"/>
    <w:rsid w:val="00B5196A"/>
    <w:rsid w:val="00B63E97"/>
    <w:rsid w:val="00B73FAE"/>
    <w:rsid w:val="00B81380"/>
    <w:rsid w:val="00B9029E"/>
    <w:rsid w:val="00B92B52"/>
    <w:rsid w:val="00BB4454"/>
    <w:rsid w:val="00BC1F96"/>
    <w:rsid w:val="00BD0125"/>
    <w:rsid w:val="00BD441D"/>
    <w:rsid w:val="00BD5EE7"/>
    <w:rsid w:val="00C00627"/>
    <w:rsid w:val="00C01FE0"/>
    <w:rsid w:val="00C02D56"/>
    <w:rsid w:val="00C05371"/>
    <w:rsid w:val="00C1764E"/>
    <w:rsid w:val="00C24F4E"/>
    <w:rsid w:val="00C30D00"/>
    <w:rsid w:val="00C43A9A"/>
    <w:rsid w:val="00C51F9A"/>
    <w:rsid w:val="00C53F50"/>
    <w:rsid w:val="00C57CDD"/>
    <w:rsid w:val="00C667E8"/>
    <w:rsid w:val="00C8109C"/>
    <w:rsid w:val="00C824C8"/>
    <w:rsid w:val="00C850EC"/>
    <w:rsid w:val="00C94270"/>
    <w:rsid w:val="00CA51CE"/>
    <w:rsid w:val="00CC2910"/>
    <w:rsid w:val="00CD0FAA"/>
    <w:rsid w:val="00CD3D77"/>
    <w:rsid w:val="00CE0E01"/>
    <w:rsid w:val="00CE48E4"/>
    <w:rsid w:val="00CF71F9"/>
    <w:rsid w:val="00D00AA1"/>
    <w:rsid w:val="00D018ED"/>
    <w:rsid w:val="00D12351"/>
    <w:rsid w:val="00D17A5D"/>
    <w:rsid w:val="00D22372"/>
    <w:rsid w:val="00D2693E"/>
    <w:rsid w:val="00D27E3C"/>
    <w:rsid w:val="00D41433"/>
    <w:rsid w:val="00D64648"/>
    <w:rsid w:val="00D77A8B"/>
    <w:rsid w:val="00D92518"/>
    <w:rsid w:val="00DA72A0"/>
    <w:rsid w:val="00DB1EC4"/>
    <w:rsid w:val="00DB4B3C"/>
    <w:rsid w:val="00DC3024"/>
    <w:rsid w:val="00DC3A58"/>
    <w:rsid w:val="00DD1D21"/>
    <w:rsid w:val="00DD47F9"/>
    <w:rsid w:val="00DD51A8"/>
    <w:rsid w:val="00DE6137"/>
    <w:rsid w:val="00E168E0"/>
    <w:rsid w:val="00E215C1"/>
    <w:rsid w:val="00E25745"/>
    <w:rsid w:val="00E327A3"/>
    <w:rsid w:val="00E371A9"/>
    <w:rsid w:val="00E41C0A"/>
    <w:rsid w:val="00E4353E"/>
    <w:rsid w:val="00E444E6"/>
    <w:rsid w:val="00E44502"/>
    <w:rsid w:val="00E449D0"/>
    <w:rsid w:val="00E471DE"/>
    <w:rsid w:val="00E5490A"/>
    <w:rsid w:val="00E721B6"/>
    <w:rsid w:val="00E72818"/>
    <w:rsid w:val="00E81900"/>
    <w:rsid w:val="00E842B8"/>
    <w:rsid w:val="00E86077"/>
    <w:rsid w:val="00EA4A70"/>
    <w:rsid w:val="00EA51CA"/>
    <w:rsid w:val="00EA7315"/>
    <w:rsid w:val="00EB3C04"/>
    <w:rsid w:val="00ED3190"/>
    <w:rsid w:val="00ED3A00"/>
    <w:rsid w:val="00EE0075"/>
    <w:rsid w:val="00EE0DE1"/>
    <w:rsid w:val="00EF0533"/>
    <w:rsid w:val="00F21EFA"/>
    <w:rsid w:val="00F24EC9"/>
    <w:rsid w:val="00F25AE1"/>
    <w:rsid w:val="00F33CCB"/>
    <w:rsid w:val="00F40210"/>
    <w:rsid w:val="00F4271F"/>
    <w:rsid w:val="00F43D60"/>
    <w:rsid w:val="00F45180"/>
    <w:rsid w:val="00F55044"/>
    <w:rsid w:val="00F717FA"/>
    <w:rsid w:val="00F81088"/>
    <w:rsid w:val="00F83152"/>
    <w:rsid w:val="00FB044F"/>
    <w:rsid w:val="00FC00A0"/>
    <w:rsid w:val="00FC23D9"/>
    <w:rsid w:val="00FC2705"/>
    <w:rsid w:val="00FE17FF"/>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B6F392-2B1D-4157-82B0-18F8665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8974EF"/>
    <w:pPr>
      <w:keepNext/>
      <w:spacing w:before="120" w:line="276" w:lineRule="auto"/>
      <w:outlineLvl w:val="3"/>
    </w:pPr>
    <w:rPr>
      <w:rFonts w:eastAsia="Times New Roman" w:cs="Calibri"/>
      <w:b/>
      <w:lang w:eastAsia="en-AU"/>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8974EF"/>
    <w:rPr>
      <w:rFonts w:eastAsia="Times New Roman"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352218"/>
    <w:pPr>
      <w:spacing w:before="120" w:line="276" w:lineRule="auto"/>
    </w:pPr>
    <w:rPr>
      <w:rFonts w:eastAsia="Times New Roman" w:cs="Calibri"/>
      <w:szCs w:val="24"/>
      <w:lang w:eastAsia="en-AU"/>
    </w:rPr>
  </w:style>
  <w:style w:type="character" w:customStyle="1" w:styleId="ParagraphChar">
    <w:name w:val="Paragraph Char"/>
    <w:basedOn w:val="DefaultParagraphFont"/>
    <w:link w:val="Paragraph"/>
    <w:locked/>
    <w:rsid w:val="00352218"/>
    <w:rPr>
      <w:rFonts w:eastAsia="Times New Roman" w:cs="Calibri"/>
      <w:szCs w:val="24"/>
      <w:lang w:eastAsia="en-AU"/>
    </w:rPr>
  </w:style>
  <w:style w:type="paragraph" w:customStyle="1" w:styleId="ListItem">
    <w:name w:val="List Item"/>
    <w:basedOn w:val="Paragraph"/>
    <w:link w:val="ListItemChar"/>
    <w:qFormat/>
    <w:rsid w:val="007C49FA"/>
    <w:pPr>
      <w:numPr>
        <w:numId w:val="3"/>
      </w:numPr>
      <w:spacing w:after="0"/>
    </w:pPr>
    <w:rPr>
      <w:iCs/>
    </w:rPr>
  </w:style>
  <w:style w:type="character" w:customStyle="1" w:styleId="ListItemChar">
    <w:name w:val="List Item Char"/>
    <w:basedOn w:val="DefaultParagraphFont"/>
    <w:link w:val="ListItem"/>
    <w:rsid w:val="007C49FA"/>
    <w:rPr>
      <w:rFonts w:eastAsia="Times New Roman" w:cs="Calibri"/>
      <w:iCs/>
      <w:szCs w:val="24"/>
      <w:lang w:eastAsia="en-AU"/>
    </w:rPr>
  </w:style>
  <w:style w:type="paragraph" w:customStyle="1" w:styleId="ContentDescription">
    <w:name w:val="Content Description"/>
    <w:basedOn w:val="Normal"/>
    <w:qFormat/>
    <w:rsid w:val="00184263"/>
    <w:pPr>
      <w:numPr>
        <w:numId w:val="11"/>
      </w:numPr>
      <w:spacing w:before="120" w:line="276" w:lineRule="auto"/>
    </w:pPr>
    <w:rPr>
      <w:rFonts w:asciiTheme="minorHAnsi" w:eastAsia="Times New Roman" w:hAnsiTheme="minorHAnsi" w:cs="Arial"/>
      <w:iCs/>
      <w:lang w:eastAsia="en-AU"/>
    </w:rPr>
  </w:style>
  <w:style w:type="character" w:styleId="PlaceholderText">
    <w:name w:val="Placeholder Text"/>
    <w:basedOn w:val="DefaultParagraphFont"/>
    <w:uiPriority w:val="99"/>
    <w:semiHidden/>
    <w:rsid w:val="00386EAD"/>
    <w:rPr>
      <w:color w:val="808080"/>
    </w:rPr>
  </w:style>
  <w:style w:type="paragraph" w:customStyle="1" w:styleId="Default">
    <w:name w:val="Default"/>
    <w:rsid w:val="00DA72A0"/>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A099-6F6C-4E10-8A6F-8AED7618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10</cp:revision>
  <cp:lastPrinted>2016-08-25T05:24:00Z</cp:lastPrinted>
  <dcterms:created xsi:type="dcterms:W3CDTF">2016-03-23T05:29:00Z</dcterms:created>
  <dcterms:modified xsi:type="dcterms:W3CDTF">2016-08-25T05:24:00Z</dcterms:modified>
</cp:coreProperties>
</file>