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A76" w:rsidRPr="00B27A76" w:rsidRDefault="00B27A76" w:rsidP="00B27A76">
      <w:bookmarkStart w:id="0" w:name="_Toc384110237"/>
      <w:bookmarkStart w:id="1" w:name="_Toc362426199"/>
      <w:bookmarkStart w:id="2" w:name="_Toc359503799"/>
      <w:bookmarkStart w:id="3" w:name="_Toc358372280"/>
    </w:p>
    <w:p w:rsidR="00B27A76" w:rsidRPr="00B27A76" w:rsidRDefault="00B27A76" w:rsidP="00B27A76">
      <w:pPr>
        <w:jc w:val="center"/>
        <w:rPr>
          <w:b/>
          <w:bCs/>
          <w:sz w:val="44"/>
          <w:szCs w:val="44"/>
        </w:rPr>
      </w:pPr>
    </w:p>
    <w:p w:rsidR="00B27A76" w:rsidRPr="00B27A76" w:rsidRDefault="00B27A76" w:rsidP="00B27A76">
      <w:pPr>
        <w:tabs>
          <w:tab w:val="left" w:pos="3552"/>
        </w:tabs>
        <w:jc w:val="center"/>
        <w:rPr>
          <w:b/>
          <w:bCs/>
          <w:sz w:val="44"/>
          <w:szCs w:val="44"/>
        </w:rPr>
      </w:pPr>
    </w:p>
    <w:p w:rsidR="00B27A76" w:rsidRPr="00B27A76" w:rsidRDefault="00B27A76" w:rsidP="00B27A76">
      <w:pPr>
        <w:jc w:val="center"/>
        <w:rPr>
          <w:b/>
          <w:bCs/>
          <w:sz w:val="44"/>
          <w:szCs w:val="44"/>
        </w:rPr>
      </w:pPr>
    </w:p>
    <w:p w:rsidR="00B27A76" w:rsidRPr="00B27A76" w:rsidRDefault="00B27A76" w:rsidP="00B27A76">
      <w:pPr>
        <w:jc w:val="center"/>
        <w:rPr>
          <w:b/>
          <w:bCs/>
          <w:sz w:val="40"/>
          <w:szCs w:val="40"/>
        </w:rPr>
      </w:pPr>
    </w:p>
    <w:p w:rsidR="00B27A76" w:rsidRPr="00B27A76" w:rsidRDefault="00B27A76" w:rsidP="00B27A76">
      <w:pPr>
        <w:jc w:val="center"/>
        <w:rPr>
          <w:b/>
          <w:bCs/>
          <w:szCs w:val="40"/>
        </w:rPr>
      </w:pPr>
    </w:p>
    <w:p w:rsidR="00B27A76" w:rsidRPr="00B27A76" w:rsidRDefault="00B27A76" w:rsidP="00B27A76">
      <w:pPr>
        <w:jc w:val="center"/>
        <w:rPr>
          <w:b/>
          <w:bCs/>
          <w:sz w:val="40"/>
          <w:szCs w:val="40"/>
        </w:rPr>
      </w:pPr>
      <w:r>
        <w:rPr>
          <w:b/>
          <w:bCs/>
          <w:sz w:val="40"/>
          <w:szCs w:val="40"/>
        </w:rPr>
        <w:t xml:space="preserve">Mathematics </w:t>
      </w:r>
      <w:r w:rsidRPr="00B27A76">
        <w:rPr>
          <w:b/>
          <w:bCs/>
          <w:sz w:val="40"/>
          <w:szCs w:val="40"/>
        </w:rPr>
        <w:t>Foundation Course Year 12</w:t>
      </w:r>
    </w:p>
    <w:p w:rsidR="00B27A76" w:rsidRPr="00B27A76" w:rsidRDefault="00B27A76" w:rsidP="00B27A76">
      <w:pPr>
        <w:jc w:val="center"/>
        <w:rPr>
          <w:b/>
          <w:bCs/>
        </w:rPr>
      </w:pPr>
    </w:p>
    <w:p w:rsidR="00B27A76" w:rsidRPr="00B27A76" w:rsidRDefault="00B27A76" w:rsidP="00B27A76">
      <w:pPr>
        <w:jc w:val="center"/>
        <w:rPr>
          <w:b/>
          <w:bCs/>
          <w:sz w:val="40"/>
          <w:szCs w:val="40"/>
        </w:rPr>
      </w:pPr>
      <w:r w:rsidRPr="00B27A76">
        <w:rPr>
          <w:b/>
          <w:bCs/>
          <w:sz w:val="40"/>
          <w:szCs w:val="40"/>
        </w:rPr>
        <w:t xml:space="preserve">Selected Unit 3 syllabus content for the </w:t>
      </w:r>
    </w:p>
    <w:p w:rsidR="00B27A76" w:rsidRPr="00B27A76" w:rsidRDefault="00B27A76" w:rsidP="00B27A76">
      <w:pPr>
        <w:jc w:val="center"/>
        <w:rPr>
          <w:b/>
          <w:bCs/>
        </w:rPr>
      </w:pPr>
    </w:p>
    <w:p w:rsidR="00B27A76" w:rsidRPr="00B27A76" w:rsidRDefault="00B27A76" w:rsidP="00B27A76">
      <w:pPr>
        <w:jc w:val="center"/>
        <w:rPr>
          <w:b/>
          <w:bCs/>
          <w:sz w:val="40"/>
          <w:szCs w:val="40"/>
        </w:rPr>
      </w:pPr>
      <w:r w:rsidRPr="00B27A76">
        <w:rPr>
          <w:b/>
          <w:bCs/>
          <w:sz w:val="40"/>
          <w:szCs w:val="40"/>
        </w:rPr>
        <w:t>Externally set task 2017</w:t>
      </w:r>
    </w:p>
    <w:p w:rsidR="00B27A76" w:rsidRPr="00B27A76" w:rsidRDefault="00B27A76" w:rsidP="00B27A76">
      <w:pPr>
        <w:rPr>
          <w:b/>
          <w:bCs/>
          <w:sz w:val="44"/>
          <w:szCs w:val="44"/>
        </w:rPr>
      </w:pPr>
    </w:p>
    <w:p w:rsidR="00B27A76" w:rsidRDefault="00B27A76" w:rsidP="00B27A76">
      <w:pPr>
        <w:rPr>
          <w:b/>
          <w:bCs/>
          <w:sz w:val="44"/>
          <w:szCs w:val="44"/>
        </w:rPr>
      </w:pPr>
    </w:p>
    <w:p w:rsidR="00CD7F2C" w:rsidRPr="00B27A76" w:rsidRDefault="00CD7F2C" w:rsidP="00B27A76">
      <w:pPr>
        <w:rPr>
          <w:b/>
          <w:bCs/>
          <w:sz w:val="44"/>
          <w:szCs w:val="44"/>
        </w:rPr>
      </w:pPr>
    </w:p>
    <w:p w:rsidR="00B27A76" w:rsidRPr="00B27A76" w:rsidRDefault="00B27A76" w:rsidP="00B27A76">
      <w:pPr>
        <w:rPr>
          <w:b/>
          <w:bCs/>
          <w:sz w:val="44"/>
          <w:szCs w:val="44"/>
        </w:rPr>
      </w:pPr>
    </w:p>
    <w:p w:rsidR="00B27A76" w:rsidRPr="00B27A76" w:rsidRDefault="00B27A76" w:rsidP="00B27A76">
      <w:pPr>
        <w:rPr>
          <w:b/>
          <w:bCs/>
          <w:sz w:val="44"/>
          <w:szCs w:val="44"/>
        </w:rPr>
      </w:pPr>
    </w:p>
    <w:p w:rsidR="00B27A76" w:rsidRPr="00B27A76" w:rsidRDefault="00B27A76" w:rsidP="00B27A76">
      <w:pPr>
        <w:rPr>
          <w:b/>
          <w:bCs/>
          <w:sz w:val="44"/>
          <w:szCs w:val="44"/>
        </w:rPr>
      </w:pPr>
      <w:r w:rsidRPr="00B27A76">
        <w:rPr>
          <w:noProof/>
          <w:lang w:eastAsia="en-AU"/>
        </w:rPr>
        <mc:AlternateContent>
          <mc:Choice Requires="wps">
            <w:drawing>
              <wp:anchor distT="0" distB="0" distL="114300" distR="114300" simplePos="0" relativeHeight="251659264" behindDoc="0" locked="0" layoutInCell="1" allowOverlap="1" wp14:anchorId="6E4F2D79" wp14:editId="6E90705E">
                <wp:simplePos x="0" y="0"/>
                <wp:positionH relativeFrom="column">
                  <wp:posOffset>346166</wp:posOffset>
                </wp:positionH>
                <wp:positionV relativeFrom="paragraph">
                  <wp:posOffset>144780</wp:posOffset>
                </wp:positionV>
                <wp:extent cx="5693410" cy="2351314"/>
                <wp:effectExtent l="0" t="0" r="2159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351314"/>
                        </a:xfrm>
                        <a:prstGeom prst="rect">
                          <a:avLst/>
                        </a:prstGeom>
                        <a:solidFill>
                          <a:srgbClr val="FFFFFF"/>
                        </a:solidFill>
                        <a:ln w="9525">
                          <a:solidFill>
                            <a:srgbClr val="000000"/>
                          </a:solidFill>
                          <a:miter lim="800000"/>
                          <a:headEnd/>
                          <a:tailEnd/>
                        </a:ln>
                      </wps:spPr>
                      <wps:txbx>
                        <w:txbxContent>
                          <w:p w:rsidR="00B27A76" w:rsidRPr="002A6754" w:rsidRDefault="00B27A76" w:rsidP="00B27A76">
                            <w:pPr>
                              <w:spacing w:after="0"/>
                            </w:pPr>
                            <w:r w:rsidRPr="002A6754">
                              <w:t xml:space="preserve">This document is an extract from the </w:t>
                            </w:r>
                            <w:r w:rsidRPr="00B27A76">
                              <w:rPr>
                                <w:i/>
                              </w:rPr>
                              <w:t xml:space="preserve">Mathematics Foundation </w:t>
                            </w:r>
                            <w:r w:rsidRPr="002A6754">
                              <w:rPr>
                                <w:i/>
                              </w:rPr>
                              <w:t>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B27A76" w:rsidRPr="002A6754" w:rsidRDefault="00B27A76" w:rsidP="00B27A76">
                            <w:pPr>
                              <w:spacing w:after="0"/>
                            </w:pPr>
                          </w:p>
                          <w:p w:rsidR="00B27A76" w:rsidRPr="002A6754" w:rsidRDefault="00B27A76" w:rsidP="00B27A76">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B27A76" w:rsidRPr="002A6754" w:rsidRDefault="00B27A76" w:rsidP="00B27A76">
                            <w:pPr>
                              <w:spacing w:after="0"/>
                            </w:pPr>
                          </w:p>
                          <w:p w:rsidR="00B27A76" w:rsidRPr="008B08F9" w:rsidRDefault="00B27A76" w:rsidP="00B27A76">
                            <w:pPr>
                              <w:pStyle w:val="Default"/>
                              <w:rPr>
                                <w:rFonts w:ascii="Calibri" w:hAnsi="Calibri"/>
                                <w:sz w:val="22"/>
                                <w:szCs w:val="22"/>
                              </w:rPr>
                            </w:pPr>
                            <w:r w:rsidRPr="008B08F9">
                              <w:rPr>
                                <w:rFonts w:ascii="Calibri" w:hAnsi="Calibri"/>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F2D79" id="_x0000_t202" coordsize="21600,21600" o:spt="202" path="m,l,21600r21600,l21600,xe">
                <v:stroke joinstyle="miter"/>
                <v:path gradientshapeok="t" o:connecttype="rect"/>
              </v:shapetype>
              <v:shape id="Text Box 5" o:spid="_x0000_s1026" type="#_x0000_t202" style="position:absolute;margin-left:27.25pt;margin-top:11.4pt;width:448.3pt;height:1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UdKwIAAFE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">
                <v:textbox>
                  <w:txbxContent>
                    <w:p w:rsidR="00B27A76" w:rsidRPr="002A6754" w:rsidRDefault="00B27A76" w:rsidP="00B27A76">
                      <w:pPr>
                        <w:spacing w:after="0"/>
                      </w:pPr>
                      <w:r w:rsidRPr="002A6754">
                        <w:t xml:space="preserve">This document is an extract from the </w:t>
                      </w:r>
                      <w:r w:rsidRPr="00B27A76">
                        <w:rPr>
                          <w:i/>
                        </w:rPr>
                        <w:t xml:space="preserve">Mathematics Foundation </w:t>
                      </w:r>
                      <w:r w:rsidRPr="002A6754">
                        <w:rPr>
                          <w:i/>
                        </w:rPr>
                        <w:t>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B27A76" w:rsidRPr="002A6754" w:rsidRDefault="00B27A76" w:rsidP="00B27A76">
                      <w:pPr>
                        <w:spacing w:after="0"/>
                      </w:pPr>
                    </w:p>
                    <w:p w:rsidR="00B27A76" w:rsidRPr="002A6754" w:rsidRDefault="00B27A76" w:rsidP="00B27A76">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B27A76" w:rsidRPr="002A6754" w:rsidRDefault="00B27A76" w:rsidP="00B27A76">
                      <w:pPr>
                        <w:spacing w:after="0"/>
                      </w:pPr>
                    </w:p>
                    <w:p w:rsidR="00B27A76" w:rsidRPr="008B08F9" w:rsidRDefault="00B27A76" w:rsidP="00B27A76">
                      <w:pPr>
                        <w:pStyle w:val="Default"/>
                        <w:rPr>
                          <w:rFonts w:ascii="Calibri" w:hAnsi="Calibri"/>
                          <w:sz w:val="22"/>
                          <w:szCs w:val="22"/>
                        </w:rPr>
                      </w:pPr>
                      <w:r w:rsidRPr="008B08F9">
                        <w:rPr>
                          <w:rFonts w:ascii="Calibri" w:hAnsi="Calibri"/>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v:textbox>
              </v:shape>
            </w:pict>
          </mc:Fallback>
        </mc:AlternateContent>
      </w:r>
    </w:p>
    <w:p w:rsidR="00B27A76" w:rsidRDefault="00B27A76" w:rsidP="00D90FCD">
      <w:pPr>
        <w:pStyle w:val="Heading1"/>
        <w:rPr>
          <w:color w:val="000000" w:themeColor="text1"/>
        </w:rPr>
        <w:sectPr w:rsidR="00B27A76" w:rsidSect="00B27A76">
          <w:footerReference w:type="default" r:id="rId8"/>
          <w:headerReference w:type="first" r:id="rId9"/>
          <w:footerReference w:type="first" r:id="rId10"/>
          <w:type w:val="oddPage"/>
          <w:pgSz w:w="11906" w:h="16838"/>
          <w:pgMar w:top="1440" w:right="1080" w:bottom="1440" w:left="1080" w:header="708" w:footer="708" w:gutter="0"/>
          <w:pgNumType w:start="1"/>
          <w:cols w:space="709"/>
          <w:titlePg/>
          <w:docGrid w:linePitch="360"/>
        </w:sectPr>
      </w:pPr>
      <w:bookmarkStart w:id="4" w:name="_GoBack"/>
      <w:bookmarkEnd w:id="4"/>
    </w:p>
    <w:p w:rsidR="00D90FCD" w:rsidRPr="003566C9" w:rsidRDefault="00D90FCD" w:rsidP="00D90FCD">
      <w:pPr>
        <w:pStyle w:val="Heading1"/>
      </w:pPr>
      <w:r w:rsidRPr="004253CF">
        <w:rPr>
          <w:color w:val="000000" w:themeColor="text1"/>
        </w:rPr>
        <w:lastRenderedPageBreak/>
        <w:t>Unit 3</w:t>
      </w:r>
      <w:bookmarkEnd w:id="0"/>
      <w:r w:rsidRPr="003566C9">
        <w:t xml:space="preserve"> </w:t>
      </w:r>
      <w:bookmarkEnd w:id="1"/>
    </w:p>
    <w:p w:rsidR="006E28DC" w:rsidRPr="00042703" w:rsidRDefault="006E28DC" w:rsidP="006E28DC">
      <w:pPr>
        <w:pStyle w:val="Heading2"/>
      </w:pPr>
      <w:bookmarkStart w:id="5" w:name="_Toc384110238"/>
      <w:bookmarkStart w:id="6" w:name="_Toc365551850"/>
      <w:bookmarkEnd w:id="2"/>
      <w:r w:rsidRPr="00042703">
        <w:t>Unit description</w:t>
      </w:r>
      <w:bookmarkEnd w:id="5"/>
      <w:r>
        <w:t xml:space="preserve"> </w:t>
      </w:r>
      <w:bookmarkEnd w:id="6"/>
    </w:p>
    <w:p w:rsidR="00BF72D7" w:rsidRPr="00EF273E" w:rsidRDefault="00BF72D7" w:rsidP="00BF72D7">
      <w:pPr>
        <w:pStyle w:val="Paragraph"/>
        <w:rPr>
          <w:rFonts w:ascii="Calibri" w:hAnsi="Calibri"/>
          <w:color w:val="auto"/>
        </w:rPr>
      </w:pPr>
      <w:r w:rsidRPr="00EF273E">
        <w:rPr>
          <w:rFonts w:ascii="Calibri" w:hAnsi="Calibri"/>
          <w:color w:val="auto"/>
        </w:rPr>
        <w:t>This unit provides students with the mathematical knowledge, understanding and skills relating to percentages and the link to fractions and decimals</w:t>
      </w:r>
      <w:r w:rsidR="006C26A6">
        <w:rPr>
          <w:rFonts w:ascii="Calibri" w:hAnsi="Calibri"/>
          <w:color w:val="auto"/>
        </w:rPr>
        <w:t>,</w:t>
      </w:r>
      <w:r w:rsidR="000E1484">
        <w:rPr>
          <w:rFonts w:ascii="Calibri" w:hAnsi="Calibri"/>
          <w:color w:val="auto"/>
        </w:rPr>
        <w:t xml:space="preserve"> and the</w:t>
      </w:r>
      <w:r w:rsidRPr="00EF273E">
        <w:rPr>
          <w:rFonts w:ascii="Calibri" w:hAnsi="Calibri"/>
          <w:color w:val="auto"/>
        </w:rPr>
        <w:t xml:space="preserve"> solv</w:t>
      </w:r>
      <w:r w:rsidR="000E1484">
        <w:rPr>
          <w:rFonts w:ascii="Calibri" w:hAnsi="Calibri"/>
          <w:color w:val="auto"/>
        </w:rPr>
        <w:t>ing of</w:t>
      </w:r>
      <w:r w:rsidRPr="00EF273E">
        <w:rPr>
          <w:rFonts w:ascii="Calibri" w:hAnsi="Calibri"/>
          <w:color w:val="auto"/>
        </w:rPr>
        <w:t xml:space="preserve"> problems relating </w:t>
      </w:r>
      <w:r w:rsidR="006C26A6">
        <w:rPr>
          <w:rFonts w:ascii="Calibri" w:hAnsi="Calibri"/>
          <w:color w:val="auto"/>
        </w:rPr>
        <w:t xml:space="preserve">to </w:t>
      </w:r>
      <w:r w:rsidRPr="00EF273E">
        <w:rPr>
          <w:rFonts w:ascii="Calibri" w:hAnsi="Calibri"/>
          <w:color w:val="auto"/>
        </w:rPr>
        <w:t>the four operations using whole number, fractions and decimals. Location, time and temperature</w:t>
      </w:r>
      <w:r w:rsidR="006C26A6">
        <w:rPr>
          <w:rFonts w:ascii="Calibri" w:hAnsi="Calibri"/>
          <w:color w:val="auto"/>
        </w:rPr>
        <w:t>,</w:t>
      </w:r>
      <w:r w:rsidRPr="00EF273E">
        <w:rPr>
          <w:rFonts w:ascii="Calibri" w:hAnsi="Calibri"/>
          <w:color w:val="auto"/>
        </w:rPr>
        <w:t xml:space="preserve"> and shape and its relationship to design</w:t>
      </w:r>
      <w:r w:rsidR="000E1484">
        <w:rPr>
          <w:rFonts w:ascii="Calibri" w:hAnsi="Calibri"/>
          <w:color w:val="auto"/>
        </w:rPr>
        <w:t>,</w:t>
      </w:r>
      <w:r w:rsidRPr="00EF273E">
        <w:rPr>
          <w:rFonts w:ascii="Calibri" w:hAnsi="Calibri"/>
          <w:color w:val="auto"/>
        </w:rPr>
        <w:t xml:space="preserve"> are also covered in this unit. </w:t>
      </w:r>
    </w:p>
    <w:p w:rsidR="00BF72D7" w:rsidRPr="00750E9D" w:rsidRDefault="00BF72D7" w:rsidP="00BF72D7">
      <w:pPr>
        <w:tabs>
          <w:tab w:val="left" w:pos="-851"/>
        </w:tabs>
        <w:spacing w:before="120" w:line="276" w:lineRule="auto"/>
        <w:ind w:right="-62"/>
        <w:jc w:val="both"/>
        <w:rPr>
          <w:rFonts w:eastAsia="PMingLiU" w:cs="Arial"/>
          <w:szCs w:val="20"/>
          <w:lang w:val="en-US" w:eastAsia="zh-TW"/>
        </w:rPr>
      </w:pPr>
      <w:r w:rsidRPr="00750E9D">
        <w:rPr>
          <w:rFonts w:eastAsia="PMingLiU" w:cs="Arial"/>
          <w:szCs w:val="20"/>
          <w:lang w:val="en-US" w:eastAsia="zh-TW"/>
        </w:rPr>
        <w:t>This unit includes five content areas.</w:t>
      </w:r>
    </w:p>
    <w:p w:rsidR="00BF72D7" w:rsidRPr="00E17C24" w:rsidRDefault="00BF72D7" w:rsidP="00BF72D7">
      <w:pPr>
        <w:spacing w:before="120" w:line="276" w:lineRule="auto"/>
        <w:rPr>
          <w:rFonts w:eastAsia="PMingLiU" w:cs="Calibri"/>
          <w:szCs w:val="20"/>
          <w:lang w:val="en-US" w:eastAsia="zh-TW"/>
        </w:rPr>
      </w:pPr>
      <w:r w:rsidRPr="00E17C24">
        <w:rPr>
          <w:rFonts w:eastAsia="PMingLiU" w:cs="Calibri"/>
          <w:szCs w:val="20"/>
          <w:lang w:val="en-US" w:eastAsia="zh-TW"/>
        </w:rPr>
        <w:t>3.1: The four operations: whole numbers and money</w:t>
      </w:r>
    </w:p>
    <w:p w:rsidR="00BF72D7" w:rsidRPr="00E17C24" w:rsidRDefault="00BF72D7" w:rsidP="00BF72D7">
      <w:pPr>
        <w:tabs>
          <w:tab w:val="left" w:pos="347"/>
        </w:tabs>
        <w:spacing w:before="120" w:line="276" w:lineRule="auto"/>
        <w:rPr>
          <w:rFonts w:eastAsia="PMingLiU" w:cs="Calibri"/>
          <w:szCs w:val="20"/>
          <w:lang w:val="en-US" w:eastAsia="zh-TW"/>
        </w:rPr>
      </w:pPr>
      <w:r w:rsidRPr="00E17C24">
        <w:rPr>
          <w:rFonts w:eastAsia="PMingLiU" w:cs="Calibri"/>
          <w:szCs w:val="20"/>
          <w:lang w:val="en-US" w:eastAsia="zh-TW"/>
        </w:rPr>
        <w:t>3.2: Percentages linked with fractions and decimals</w:t>
      </w:r>
    </w:p>
    <w:p w:rsidR="00BF72D7" w:rsidRPr="00E17C24" w:rsidRDefault="00BF72D7" w:rsidP="00BF72D7">
      <w:pPr>
        <w:tabs>
          <w:tab w:val="left" w:pos="347"/>
        </w:tabs>
        <w:spacing w:before="120" w:line="276" w:lineRule="auto"/>
        <w:rPr>
          <w:rFonts w:eastAsia="PMingLiU" w:cs="Calibri"/>
          <w:szCs w:val="20"/>
          <w:lang w:val="en-US" w:eastAsia="zh-TW"/>
        </w:rPr>
      </w:pPr>
      <w:r w:rsidRPr="00E17C24">
        <w:rPr>
          <w:rFonts w:eastAsia="PMingLiU" w:cs="Calibri"/>
          <w:szCs w:val="20"/>
          <w:lang w:val="en-US" w:eastAsia="zh-TW"/>
        </w:rPr>
        <w:t>3.3</w:t>
      </w:r>
      <w:r>
        <w:rPr>
          <w:rFonts w:eastAsia="PMingLiU" w:cs="Calibri"/>
          <w:szCs w:val="20"/>
          <w:lang w:val="en-US" w:eastAsia="zh-TW"/>
        </w:rPr>
        <w:t>:</w:t>
      </w:r>
      <w:r w:rsidRPr="00E17C24">
        <w:rPr>
          <w:rFonts w:eastAsia="PMingLiU" w:cs="Calibri"/>
          <w:szCs w:val="20"/>
          <w:lang w:val="en-US" w:eastAsia="zh-TW"/>
        </w:rPr>
        <w:t xml:space="preserve"> The four operations: fractions and decimals</w:t>
      </w:r>
    </w:p>
    <w:p w:rsidR="00BF72D7" w:rsidRPr="00E17C24" w:rsidRDefault="00BF72D7" w:rsidP="00BF72D7">
      <w:pPr>
        <w:spacing w:before="120" w:line="276" w:lineRule="auto"/>
        <w:rPr>
          <w:rFonts w:eastAsia="PMingLiU" w:cs="Calibri"/>
          <w:szCs w:val="20"/>
          <w:lang w:val="en-US" w:eastAsia="zh-TW"/>
        </w:rPr>
      </w:pPr>
      <w:r w:rsidRPr="00E17C24">
        <w:rPr>
          <w:rFonts w:eastAsia="PMingLiU" w:cs="Calibri"/>
          <w:szCs w:val="20"/>
          <w:lang w:val="en-US" w:eastAsia="zh-TW"/>
        </w:rPr>
        <w:t>3.4: Location, time and temperature</w:t>
      </w:r>
    </w:p>
    <w:p w:rsidR="00BF72D7" w:rsidRPr="00E17C24" w:rsidRDefault="00BF72D7" w:rsidP="00BF72D7">
      <w:pPr>
        <w:tabs>
          <w:tab w:val="left" w:pos="-851"/>
        </w:tabs>
        <w:spacing w:before="120" w:line="276" w:lineRule="auto"/>
        <w:ind w:right="-62"/>
        <w:jc w:val="both"/>
        <w:rPr>
          <w:rFonts w:eastAsia="PMingLiU" w:cs="Arial"/>
          <w:szCs w:val="20"/>
          <w:lang w:val="en-US" w:eastAsia="zh-TW"/>
        </w:rPr>
      </w:pPr>
      <w:r w:rsidRPr="00E17C24">
        <w:rPr>
          <w:rFonts w:eastAsia="PMingLiU" w:cs="Calibri"/>
          <w:szCs w:val="20"/>
          <w:lang w:val="en-US" w:eastAsia="zh-TW"/>
        </w:rPr>
        <w:t xml:space="preserve">3.5: </w:t>
      </w:r>
      <w:r>
        <w:rPr>
          <w:rFonts w:eastAsia="PMingLiU" w:cs="Calibri"/>
          <w:szCs w:val="20"/>
          <w:lang w:val="en-US" w:eastAsia="zh-TW"/>
        </w:rPr>
        <w:t>Space and design</w:t>
      </w:r>
    </w:p>
    <w:p w:rsidR="006E28DC" w:rsidRPr="00042703" w:rsidRDefault="006D34DF" w:rsidP="006E28DC">
      <w:pPr>
        <w:pStyle w:val="Heading2"/>
      </w:pPr>
      <w:bookmarkStart w:id="7" w:name="_Toc365551851"/>
      <w:bookmarkStart w:id="8" w:name="_Toc384110239"/>
      <w:bookmarkStart w:id="9" w:name="_Toc347908214"/>
      <w:bookmarkStart w:id="10" w:name="_Toc362426203"/>
      <w:r>
        <w:t>Learning o</w:t>
      </w:r>
      <w:r w:rsidR="006E28DC">
        <w:t>utcomes</w:t>
      </w:r>
      <w:bookmarkEnd w:id="7"/>
      <w:bookmarkEnd w:id="8"/>
    </w:p>
    <w:bookmarkEnd w:id="9"/>
    <w:p w:rsidR="00153BCF" w:rsidRDefault="00153BCF" w:rsidP="00153BCF">
      <w:pPr>
        <w:pStyle w:val="NoSpacing"/>
        <w:spacing w:before="120" w:after="120" w:line="276" w:lineRule="auto"/>
      </w:pPr>
      <w:r>
        <w:t xml:space="preserve">By the end of this </w:t>
      </w:r>
      <w:r w:rsidR="00BF72D7">
        <w:t>unit</w:t>
      </w:r>
      <w:r w:rsidR="000E1484">
        <w:t>,</w:t>
      </w:r>
      <w:r w:rsidR="00FB301A">
        <w:t xml:space="preserve"> and within a range of everyday life and work contexts, </w:t>
      </w:r>
      <w:r>
        <w:t>students will:</w:t>
      </w:r>
    </w:p>
    <w:p w:rsidR="00BF72D7" w:rsidRPr="00BF72D7" w:rsidRDefault="00BF72D7" w:rsidP="00BF72D7">
      <w:pPr>
        <w:numPr>
          <w:ilvl w:val="0"/>
          <w:numId w:val="20"/>
        </w:numPr>
        <w:spacing w:before="120" w:line="276" w:lineRule="auto"/>
        <w:ind w:left="357" w:hanging="357"/>
        <w:rPr>
          <w:rFonts w:eastAsiaTheme="minorHAnsi" w:cs="Arial"/>
          <w:iCs/>
          <w:lang w:eastAsia="en-AU"/>
        </w:rPr>
      </w:pPr>
      <w:r w:rsidRPr="00BF72D7">
        <w:rPr>
          <w:rFonts w:eastAsiaTheme="minorHAnsi" w:cs="Arial"/>
          <w:iCs/>
          <w:lang w:eastAsia="en-AU"/>
        </w:rPr>
        <w:t>choose addition, subtraction, multiplication or division to solve everyday problems involving whole number</w:t>
      </w:r>
      <w:r w:rsidR="006C26A6">
        <w:rPr>
          <w:rFonts w:eastAsiaTheme="minorHAnsi" w:cs="Arial"/>
          <w:iCs/>
          <w:lang w:eastAsia="en-AU"/>
        </w:rPr>
        <w:t>s</w:t>
      </w:r>
      <w:r w:rsidRPr="00BF72D7">
        <w:rPr>
          <w:rFonts w:eastAsiaTheme="minorHAnsi" w:cs="Arial"/>
          <w:iCs/>
          <w:lang w:eastAsia="en-AU"/>
        </w:rPr>
        <w:t>, money, familiar fractions and dec</w:t>
      </w:r>
      <w:r w:rsidR="008A3FB1">
        <w:rPr>
          <w:rFonts w:eastAsiaTheme="minorHAnsi" w:cs="Arial"/>
          <w:iCs/>
          <w:lang w:eastAsia="en-AU"/>
        </w:rPr>
        <w:t>imals</w:t>
      </w:r>
    </w:p>
    <w:p w:rsidR="00BF72D7" w:rsidRPr="00BF72D7" w:rsidRDefault="00BF72D7" w:rsidP="00BF72D7">
      <w:pPr>
        <w:numPr>
          <w:ilvl w:val="0"/>
          <w:numId w:val="20"/>
        </w:numPr>
        <w:spacing w:before="120" w:line="276" w:lineRule="auto"/>
        <w:ind w:left="357" w:hanging="357"/>
        <w:rPr>
          <w:rFonts w:eastAsiaTheme="minorHAnsi" w:cs="Arial"/>
          <w:iCs/>
          <w:lang w:eastAsia="en-AU"/>
        </w:rPr>
      </w:pPr>
      <w:r w:rsidRPr="00BF72D7">
        <w:rPr>
          <w:rFonts w:eastAsiaTheme="minorHAnsi" w:cs="Arial"/>
          <w:iCs/>
          <w:lang w:eastAsia="en-AU"/>
        </w:rPr>
        <w:t>use efficient calculation strategies (including mental, calculator and spreadsheet) to solve everyday problems involving whole numbers, money, familiar fractions and decimals</w:t>
      </w:r>
    </w:p>
    <w:p w:rsidR="00BF72D7" w:rsidRPr="00BF72D7" w:rsidRDefault="00BF72D7" w:rsidP="00BF72D7">
      <w:pPr>
        <w:numPr>
          <w:ilvl w:val="0"/>
          <w:numId w:val="20"/>
        </w:numPr>
        <w:spacing w:before="120" w:line="276" w:lineRule="auto"/>
        <w:ind w:left="357" w:hanging="357"/>
        <w:rPr>
          <w:rFonts w:eastAsiaTheme="minorHAnsi" w:cs="Arial"/>
          <w:iCs/>
          <w:lang w:eastAsia="en-AU"/>
        </w:rPr>
      </w:pPr>
      <w:r w:rsidRPr="00BF72D7">
        <w:rPr>
          <w:rFonts w:eastAsiaTheme="minorHAnsi" w:cs="Arial"/>
          <w:iCs/>
          <w:lang w:eastAsia="en-AU"/>
        </w:rPr>
        <w:t>understand and use straightforward percentages in familiar situations</w:t>
      </w:r>
    </w:p>
    <w:p w:rsidR="00BF72D7" w:rsidRPr="00BF72D7" w:rsidRDefault="00BF72D7" w:rsidP="00BF72D7">
      <w:pPr>
        <w:numPr>
          <w:ilvl w:val="0"/>
          <w:numId w:val="20"/>
        </w:numPr>
        <w:spacing w:before="120" w:line="276" w:lineRule="auto"/>
        <w:ind w:left="357" w:hanging="357"/>
        <w:rPr>
          <w:rFonts w:eastAsiaTheme="minorHAnsi" w:cs="Arial"/>
          <w:iCs/>
          <w:lang w:eastAsia="en-AU"/>
        </w:rPr>
      </w:pPr>
      <w:r w:rsidRPr="00BF72D7">
        <w:rPr>
          <w:rFonts w:eastAsiaTheme="minorHAnsi" w:cs="Arial"/>
          <w:iCs/>
          <w:lang w:eastAsia="en-AU"/>
        </w:rPr>
        <w:t>read and use 12 and 24 hour time, time tables, Celsius temperature scales</w:t>
      </w:r>
      <w:r w:rsidR="000E1484">
        <w:rPr>
          <w:rFonts w:eastAsiaTheme="minorHAnsi" w:cs="Arial"/>
          <w:iCs/>
          <w:lang w:eastAsia="en-AU"/>
        </w:rPr>
        <w:t>,</w:t>
      </w:r>
      <w:r w:rsidRPr="00BF72D7">
        <w:rPr>
          <w:rFonts w:eastAsiaTheme="minorHAnsi" w:cs="Arial"/>
          <w:iCs/>
          <w:lang w:eastAsia="en-AU"/>
        </w:rPr>
        <w:t xml:space="preserve"> and simple maps and plans </w:t>
      </w:r>
    </w:p>
    <w:p w:rsidR="00BF72D7" w:rsidRPr="00BF72D7" w:rsidRDefault="00BF72D7" w:rsidP="00BF72D7">
      <w:pPr>
        <w:numPr>
          <w:ilvl w:val="0"/>
          <w:numId w:val="20"/>
        </w:numPr>
        <w:spacing w:before="120" w:line="276" w:lineRule="auto"/>
        <w:ind w:left="357" w:hanging="357"/>
        <w:rPr>
          <w:rFonts w:eastAsiaTheme="minorHAnsi" w:cs="Arial"/>
          <w:iCs/>
          <w:lang w:eastAsia="en-AU"/>
        </w:rPr>
      </w:pPr>
      <w:r w:rsidRPr="00BF72D7">
        <w:rPr>
          <w:rFonts w:eastAsiaTheme="minorHAnsi" w:cs="Arial"/>
          <w:iCs/>
          <w:lang w:eastAsia="en-AU"/>
        </w:rPr>
        <w:t>identify, draw and interpret 2D shapes, diagrams and drawings of 3D objects used in everyday situations</w:t>
      </w:r>
    </w:p>
    <w:p w:rsidR="00BF72D7" w:rsidRPr="00BF72D7" w:rsidRDefault="00BF72D7" w:rsidP="00BF72D7">
      <w:pPr>
        <w:numPr>
          <w:ilvl w:val="0"/>
          <w:numId w:val="20"/>
        </w:numPr>
        <w:spacing w:before="120" w:line="276" w:lineRule="auto"/>
        <w:ind w:left="357" w:hanging="357"/>
        <w:rPr>
          <w:rFonts w:eastAsiaTheme="minorHAnsi" w:cs="Arial"/>
          <w:iCs/>
          <w:lang w:eastAsia="en-AU"/>
        </w:rPr>
      </w:pPr>
      <w:proofErr w:type="gramStart"/>
      <w:r w:rsidRPr="00BF72D7">
        <w:rPr>
          <w:rFonts w:eastAsiaTheme="minorHAnsi" w:cs="Arial"/>
          <w:iCs/>
          <w:lang w:eastAsia="en-AU"/>
        </w:rPr>
        <w:t>identify</w:t>
      </w:r>
      <w:proofErr w:type="gramEnd"/>
      <w:r w:rsidRPr="00BF72D7">
        <w:rPr>
          <w:rFonts w:eastAsiaTheme="minorHAnsi" w:cs="Arial"/>
          <w:iCs/>
          <w:lang w:eastAsia="en-AU"/>
        </w:rPr>
        <w:t xml:space="preserve"> and construct simple 3D shapes encountered in everyday situations</w:t>
      </w:r>
      <w:r w:rsidR="008A3FB1">
        <w:rPr>
          <w:rFonts w:eastAsiaTheme="minorHAnsi" w:cs="Arial"/>
          <w:iCs/>
          <w:lang w:eastAsia="en-AU"/>
        </w:rPr>
        <w:t>.</w:t>
      </w:r>
    </w:p>
    <w:p w:rsidR="00240FCE" w:rsidRDefault="00240FCE">
      <w:pPr>
        <w:spacing w:line="276" w:lineRule="auto"/>
        <w:rPr>
          <w:rFonts w:asciiTheme="majorHAnsi" w:eastAsiaTheme="majorEastAsia" w:hAnsiTheme="majorHAnsi" w:cstheme="majorBidi"/>
          <w:b/>
          <w:bCs/>
          <w:color w:val="595959" w:themeColor="text1" w:themeTint="A6"/>
          <w:sz w:val="32"/>
          <w:szCs w:val="26"/>
        </w:rPr>
      </w:pPr>
      <w:r>
        <w:br w:type="page"/>
      </w:r>
    </w:p>
    <w:p w:rsidR="00D90FCD" w:rsidRPr="003566C9" w:rsidRDefault="00D90FCD" w:rsidP="00D90FCD">
      <w:pPr>
        <w:pStyle w:val="Heading2"/>
      </w:pPr>
      <w:bookmarkStart w:id="11" w:name="_Toc384110240"/>
      <w:r w:rsidRPr="003566C9">
        <w:lastRenderedPageBreak/>
        <w:t>Unit content</w:t>
      </w:r>
      <w:bookmarkEnd w:id="3"/>
      <w:bookmarkEnd w:id="10"/>
      <w:bookmarkEnd w:id="11"/>
    </w:p>
    <w:p w:rsidR="00BF72D7" w:rsidRPr="00023639" w:rsidRDefault="00D90FCD" w:rsidP="00B03644">
      <w:pPr>
        <w:spacing w:before="120" w:line="276" w:lineRule="auto"/>
      </w:pPr>
      <w:r w:rsidRPr="003566C9">
        <w:t xml:space="preserve">An understanding of the Year 11 content is assumed knowledge for students in Year 12. It is recommended that students studying Unit 3 and Unit 4 have completed Unit 1 and Unit 2. </w:t>
      </w:r>
    </w:p>
    <w:p w:rsidR="00D90FCD" w:rsidRPr="003566C9" w:rsidRDefault="00D90FCD" w:rsidP="00B03644">
      <w:pPr>
        <w:spacing w:before="120" w:line="276" w:lineRule="auto"/>
      </w:pPr>
      <w:r w:rsidRPr="003566C9">
        <w:t>This unit includes the knowledge, understandings and skills described below.</w:t>
      </w:r>
    </w:p>
    <w:p w:rsidR="00D90FCD" w:rsidRPr="003566C9" w:rsidRDefault="00BF72D7" w:rsidP="00930B24">
      <w:pPr>
        <w:pStyle w:val="Heading3"/>
        <w:shd w:val="clear" w:color="auto" w:fill="D9D9D9" w:themeFill="background1" w:themeFillShade="D9"/>
        <w:spacing w:before="200"/>
      </w:pPr>
      <w:r w:rsidRPr="00BF72D7">
        <w:t>Content area 3.1: The four operations: whole numbers and money</w:t>
      </w:r>
    </w:p>
    <w:p w:rsidR="00BF72D7" w:rsidRDefault="00BF72D7" w:rsidP="00BF72D7">
      <w:pPr>
        <w:spacing w:before="120" w:line="276" w:lineRule="auto"/>
      </w:pPr>
      <w:r>
        <w:t xml:space="preserve">Students should learn to apply the four operations of addition, subtraction, multiplication and division to a wide range of everyday, familiar problem situations, as well as develop the skills necessary to select operations and procedures and judge the reasonableness of their results. They need to maintain and consolidate their techniques for mental arithmetic, estimation, calculator use and spreadsheet work so that they become confident of their capacity to deal with everyday computational situations correctly and efficiently. </w:t>
      </w:r>
    </w:p>
    <w:p w:rsidR="00BF72D7" w:rsidRDefault="00BF72D7" w:rsidP="00BF72D7">
      <w:pPr>
        <w:spacing w:before="120" w:line="276" w:lineRule="auto"/>
      </w:pPr>
      <w:r>
        <w:t>The focus of this unit is developing student understanding of the meaning, use and connections between the four operations in order to solve everyday problems involving whole numbers and money in a variety of different everyday situations. The ability to choose the correct operation to solve a problem in a given situation cannot be assumed and must be explicitly taught. This skill is independent of</w:t>
      </w:r>
      <w:r w:rsidR="000E1484">
        <w:t>,</w:t>
      </w:r>
      <w:r>
        <w:t xml:space="preserve"> and in addition to</w:t>
      </w:r>
      <w:r w:rsidR="000E1484">
        <w:t>,</w:t>
      </w:r>
      <w:r>
        <w:t xml:space="preserve"> the skills required to carry out calculations. Efficient and effective use of calculators and spreadsheets, as expected in the workplace, requires the interpretation of a situation and the choice of appropriate operations.</w:t>
      </w:r>
    </w:p>
    <w:p w:rsidR="00BF72D7" w:rsidRDefault="00BF72D7" w:rsidP="00BF72D7">
      <w:pPr>
        <w:spacing w:before="120" w:line="276" w:lineRule="auto"/>
      </w:pPr>
      <w:r>
        <w:t xml:space="preserve">This content area also foregrounds the mathematical thinking process that has been modelled and integrated through Unit 1 and </w:t>
      </w:r>
      <w:r w:rsidR="000E1484">
        <w:t xml:space="preserve">Unit </w:t>
      </w:r>
      <w:r>
        <w:t xml:space="preserve">2. </w:t>
      </w:r>
    </w:p>
    <w:p w:rsidR="00BF72D7" w:rsidRDefault="00BF72D7" w:rsidP="00240FCE">
      <w:pPr>
        <w:spacing w:before="80" w:after="80" w:line="276" w:lineRule="auto"/>
      </w:pPr>
      <w:r>
        <w:t>This mathematical thinking process includes:</w:t>
      </w:r>
    </w:p>
    <w:p w:rsidR="00BF72D7" w:rsidRPr="00BF72D7" w:rsidRDefault="00BF72D7" w:rsidP="00240FCE">
      <w:pPr>
        <w:numPr>
          <w:ilvl w:val="0"/>
          <w:numId w:val="20"/>
        </w:numPr>
        <w:spacing w:before="80" w:after="80" w:line="276" w:lineRule="auto"/>
        <w:ind w:left="357" w:hanging="357"/>
        <w:rPr>
          <w:rFonts w:eastAsiaTheme="minorHAnsi" w:cs="Arial"/>
          <w:iCs/>
          <w:lang w:eastAsia="en-AU"/>
        </w:rPr>
      </w:pPr>
      <w:r w:rsidRPr="00BF72D7">
        <w:rPr>
          <w:rFonts w:eastAsiaTheme="minorHAnsi" w:cs="Arial"/>
          <w:iCs/>
          <w:lang w:eastAsia="en-AU"/>
        </w:rPr>
        <w:t>interpreting the task and the key information</w:t>
      </w:r>
    </w:p>
    <w:p w:rsidR="00BF72D7" w:rsidRPr="00BF72D7" w:rsidRDefault="00BF72D7" w:rsidP="00240FCE">
      <w:pPr>
        <w:numPr>
          <w:ilvl w:val="0"/>
          <w:numId w:val="20"/>
        </w:numPr>
        <w:spacing w:before="80" w:after="80" w:line="276" w:lineRule="auto"/>
        <w:ind w:left="357" w:hanging="357"/>
        <w:rPr>
          <w:rFonts w:eastAsiaTheme="minorHAnsi" w:cs="Arial"/>
          <w:iCs/>
          <w:lang w:eastAsia="en-AU"/>
        </w:rPr>
      </w:pPr>
      <w:r w:rsidRPr="00BF72D7">
        <w:rPr>
          <w:rFonts w:eastAsiaTheme="minorHAnsi" w:cs="Arial"/>
          <w:iCs/>
          <w:lang w:eastAsia="en-AU"/>
        </w:rPr>
        <w:t>choosing the mathematics</w:t>
      </w:r>
    </w:p>
    <w:p w:rsidR="00BF72D7" w:rsidRPr="00BF72D7" w:rsidRDefault="00BF72D7" w:rsidP="00240FCE">
      <w:pPr>
        <w:numPr>
          <w:ilvl w:val="0"/>
          <w:numId w:val="20"/>
        </w:numPr>
        <w:spacing w:before="80" w:after="80" w:line="276" w:lineRule="auto"/>
        <w:ind w:left="357" w:hanging="357"/>
        <w:rPr>
          <w:rFonts w:eastAsiaTheme="minorHAnsi" w:cs="Arial"/>
          <w:iCs/>
          <w:lang w:eastAsia="en-AU"/>
        </w:rPr>
      </w:pPr>
      <w:r w:rsidRPr="00BF72D7">
        <w:rPr>
          <w:rFonts w:eastAsiaTheme="minorHAnsi" w:cs="Arial"/>
          <w:iCs/>
          <w:lang w:eastAsia="en-AU"/>
        </w:rPr>
        <w:t>using the mathematics</w:t>
      </w:r>
    </w:p>
    <w:p w:rsidR="00BF72D7" w:rsidRPr="00BF72D7" w:rsidRDefault="00BF72D7" w:rsidP="00240FCE">
      <w:pPr>
        <w:numPr>
          <w:ilvl w:val="0"/>
          <w:numId w:val="20"/>
        </w:numPr>
        <w:spacing w:before="80" w:after="80" w:line="276" w:lineRule="auto"/>
        <w:ind w:left="357" w:hanging="357"/>
        <w:rPr>
          <w:rFonts w:eastAsiaTheme="minorHAnsi" w:cs="Arial"/>
          <w:iCs/>
          <w:lang w:eastAsia="en-AU"/>
        </w:rPr>
      </w:pPr>
      <w:r w:rsidRPr="00BF72D7">
        <w:rPr>
          <w:rFonts w:eastAsiaTheme="minorHAnsi" w:cs="Arial"/>
          <w:iCs/>
          <w:lang w:eastAsia="en-AU"/>
        </w:rPr>
        <w:t>interpreting the results in relation to the context</w:t>
      </w:r>
    </w:p>
    <w:p w:rsidR="00BF72D7" w:rsidRPr="00BF72D7" w:rsidRDefault="00BF72D7" w:rsidP="00240FCE">
      <w:pPr>
        <w:numPr>
          <w:ilvl w:val="0"/>
          <w:numId w:val="20"/>
        </w:numPr>
        <w:spacing w:before="80" w:after="80" w:line="276" w:lineRule="auto"/>
        <w:ind w:left="357" w:hanging="357"/>
        <w:rPr>
          <w:rFonts w:eastAsiaTheme="minorHAnsi" w:cs="Arial"/>
          <w:iCs/>
          <w:lang w:eastAsia="en-AU"/>
        </w:rPr>
      </w:pPr>
      <w:proofErr w:type="gramStart"/>
      <w:r w:rsidRPr="00BF72D7">
        <w:rPr>
          <w:rFonts w:eastAsiaTheme="minorHAnsi" w:cs="Arial"/>
          <w:iCs/>
          <w:lang w:eastAsia="en-AU"/>
        </w:rPr>
        <w:t>communicating</w:t>
      </w:r>
      <w:proofErr w:type="gramEnd"/>
      <w:r w:rsidRPr="00BF72D7">
        <w:rPr>
          <w:rFonts w:eastAsiaTheme="minorHAnsi" w:cs="Arial"/>
          <w:iCs/>
          <w:lang w:eastAsia="en-AU"/>
        </w:rPr>
        <w:t xml:space="preserve"> the solution to the problem as required</w:t>
      </w:r>
      <w:r w:rsidR="006C26A6">
        <w:rPr>
          <w:rFonts w:eastAsiaTheme="minorHAnsi" w:cs="Arial"/>
          <w:iCs/>
          <w:lang w:eastAsia="en-AU"/>
        </w:rPr>
        <w:t>.</w:t>
      </w:r>
    </w:p>
    <w:p w:rsidR="00D90FCD" w:rsidRDefault="00BF72D7" w:rsidP="00BF72D7">
      <w:pPr>
        <w:spacing w:before="120" w:line="276" w:lineRule="auto"/>
      </w:pPr>
      <w:r>
        <w:t>In this unit, the mathematical thinking process needs to be taught explicitly, with students practi</w:t>
      </w:r>
      <w:r w:rsidR="000E1484">
        <w:t>s</w:t>
      </w:r>
      <w:r>
        <w:t xml:space="preserve">ing and using each of the steps as they learn to choose and use the four operations to solve </w:t>
      </w:r>
      <w:proofErr w:type="spellStart"/>
      <w:r w:rsidR="00F051D3">
        <w:t>everyday</w:t>
      </w:r>
      <w:proofErr w:type="spellEnd"/>
      <w:r>
        <w:t xml:space="preserve"> personal, community or workplace problems.</w:t>
      </w:r>
    </w:p>
    <w:tbl>
      <w:tblPr>
        <w:tblStyle w:val="TableGrid"/>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734"/>
        <w:gridCol w:w="5002"/>
      </w:tblGrid>
      <w:tr w:rsidR="00BB145E" w:rsidTr="008A3FB1">
        <w:trPr>
          <w:trHeight w:val="443"/>
          <w:tblHeader/>
        </w:trPr>
        <w:tc>
          <w:tcPr>
            <w:tcW w:w="4786" w:type="dxa"/>
            <w:tcBorders>
              <w:left w:val="single" w:sz="4" w:space="0" w:color="BFB7D8" w:themeColor="background2" w:themeTint="99"/>
              <w:bottom w:val="single" w:sz="4" w:space="0" w:color="9688BE" w:themeColor="accent4"/>
              <w:right w:val="single" w:sz="4" w:space="0" w:color="FFFFFF" w:themeColor="background1"/>
            </w:tcBorders>
            <w:shd w:val="clear" w:color="auto" w:fill="9688BE" w:themeFill="accent4"/>
            <w:vAlign w:val="center"/>
          </w:tcPr>
          <w:p w:rsidR="00BB145E" w:rsidRPr="00023639" w:rsidRDefault="00BB145E" w:rsidP="00BB145E">
            <w:pPr>
              <w:spacing w:line="240" w:lineRule="auto"/>
              <w:jc w:val="center"/>
              <w:rPr>
                <w:b/>
                <w:color w:val="FFFFFF" w:themeColor="background1"/>
                <w:sz w:val="20"/>
                <w:szCs w:val="20"/>
              </w:rPr>
            </w:pPr>
            <w:r>
              <w:rPr>
                <w:b/>
                <w:color w:val="FFFFFF" w:themeColor="background1"/>
                <w:sz w:val="20"/>
                <w:szCs w:val="20"/>
              </w:rPr>
              <w:t>Content descriptions</w:t>
            </w:r>
          </w:p>
        </w:tc>
        <w:tc>
          <w:tcPr>
            <w:tcW w:w="5103" w:type="dxa"/>
            <w:tcBorders>
              <w:left w:val="single" w:sz="4" w:space="0" w:color="FFFFFF" w:themeColor="background1"/>
              <w:bottom w:val="single" w:sz="4" w:space="0" w:color="BFB7D8" w:themeColor="background2" w:themeTint="99"/>
              <w:right w:val="single" w:sz="4" w:space="0" w:color="9688BE" w:themeColor="accent4"/>
            </w:tcBorders>
            <w:shd w:val="clear" w:color="auto" w:fill="9688BE" w:themeFill="accent4"/>
            <w:vAlign w:val="center"/>
          </w:tcPr>
          <w:p w:rsidR="00BB145E" w:rsidRPr="009811F2" w:rsidRDefault="00BB145E" w:rsidP="00BB145E">
            <w:pPr>
              <w:spacing w:line="240" w:lineRule="auto"/>
              <w:jc w:val="center"/>
              <w:rPr>
                <w:b/>
                <w:color w:val="FFFFFF" w:themeColor="background1"/>
                <w:sz w:val="20"/>
                <w:szCs w:val="20"/>
              </w:rPr>
            </w:pPr>
            <w:r>
              <w:rPr>
                <w:b/>
                <w:color w:val="FFFFFF" w:themeColor="background1"/>
                <w:sz w:val="20"/>
                <w:szCs w:val="20"/>
              </w:rPr>
              <w:t>Examples</w:t>
            </w:r>
          </w:p>
        </w:tc>
      </w:tr>
      <w:tr w:rsidR="00BF72D7" w:rsidRPr="00BF72D7" w:rsidTr="0093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single" w:sz="4" w:space="0" w:color="9688BE" w:themeColor="accent4"/>
              <w:left w:val="single" w:sz="4" w:space="0" w:color="BFB7D8" w:themeColor="background2" w:themeTint="99"/>
              <w:bottom w:val="single" w:sz="4" w:space="0" w:color="BFB7D8" w:themeColor="background2" w:themeTint="99"/>
              <w:right w:val="single" w:sz="4" w:space="0" w:color="BFB7D8" w:themeColor="background2" w:themeTint="99"/>
            </w:tcBorders>
            <w:shd w:val="clear" w:color="auto" w:fill="D9D9D9" w:themeFill="background1" w:themeFillShade="D9"/>
          </w:tcPr>
          <w:p w:rsidR="00BF72D7" w:rsidRPr="00BB145E" w:rsidRDefault="00BF72D7" w:rsidP="00240FCE">
            <w:pPr>
              <w:numPr>
                <w:ilvl w:val="2"/>
                <w:numId w:val="30"/>
              </w:numPr>
              <w:spacing w:before="40" w:after="40"/>
              <w:ind w:left="709" w:hanging="709"/>
              <w:rPr>
                <w:sz w:val="20"/>
                <w:szCs w:val="20"/>
              </w:rPr>
            </w:pPr>
            <w:r w:rsidRPr="00BB145E">
              <w:rPr>
                <w:sz w:val="20"/>
                <w:szCs w:val="20"/>
              </w:rPr>
              <w:t>plan to solve an everyday problem involving whole numbers and/or money by selecting:</w:t>
            </w:r>
          </w:p>
          <w:p w:rsidR="00BF72D7" w:rsidRPr="00BB145E" w:rsidRDefault="00BF72D7" w:rsidP="00240FCE">
            <w:pPr>
              <w:numPr>
                <w:ilvl w:val="1"/>
                <w:numId w:val="41"/>
              </w:numPr>
              <w:spacing w:before="40" w:after="40" w:line="252" w:lineRule="auto"/>
              <w:ind w:left="1077" w:hanging="357"/>
              <w:rPr>
                <w:rFonts w:eastAsiaTheme="minorHAnsi" w:cs="Arial"/>
                <w:iCs/>
                <w:sz w:val="20"/>
                <w:szCs w:val="20"/>
                <w:lang w:eastAsia="en-AU"/>
              </w:rPr>
            </w:pPr>
            <w:r w:rsidRPr="00BB145E">
              <w:rPr>
                <w:rFonts w:eastAsiaTheme="minorHAnsi" w:cs="Arial"/>
                <w:iCs/>
                <w:sz w:val="20"/>
                <w:szCs w:val="20"/>
                <w:lang w:eastAsia="en-AU"/>
              </w:rPr>
              <w:t>whether an estimation or accurate answer is needed</w:t>
            </w:r>
          </w:p>
          <w:p w:rsidR="00BF72D7" w:rsidRPr="00BB145E" w:rsidRDefault="00BF72D7" w:rsidP="00240FCE">
            <w:pPr>
              <w:numPr>
                <w:ilvl w:val="1"/>
                <w:numId w:val="41"/>
              </w:numPr>
              <w:spacing w:before="40" w:after="40" w:line="252" w:lineRule="auto"/>
              <w:ind w:left="1077" w:hanging="357"/>
              <w:rPr>
                <w:rFonts w:eastAsiaTheme="minorHAnsi" w:cs="Arial"/>
                <w:iCs/>
                <w:sz w:val="20"/>
                <w:szCs w:val="20"/>
                <w:lang w:eastAsia="en-AU"/>
              </w:rPr>
            </w:pPr>
            <w:r w:rsidRPr="00BB145E">
              <w:rPr>
                <w:rFonts w:eastAsiaTheme="minorHAnsi" w:cs="Arial"/>
                <w:iCs/>
                <w:sz w:val="20"/>
                <w:szCs w:val="20"/>
                <w:lang w:eastAsia="en-AU"/>
              </w:rPr>
              <w:t>the relevant numbers/information</w:t>
            </w:r>
          </w:p>
          <w:p w:rsidR="00BF72D7" w:rsidRPr="00BB145E" w:rsidRDefault="00BF72D7" w:rsidP="00240FCE">
            <w:pPr>
              <w:numPr>
                <w:ilvl w:val="1"/>
                <w:numId w:val="41"/>
              </w:numPr>
              <w:spacing w:before="40" w:after="40" w:line="252" w:lineRule="auto"/>
              <w:ind w:left="1077" w:hanging="357"/>
              <w:rPr>
                <w:rFonts w:eastAsiaTheme="minorHAnsi" w:cs="Arial"/>
                <w:iCs/>
                <w:sz w:val="20"/>
                <w:szCs w:val="20"/>
                <w:lang w:eastAsia="en-AU"/>
              </w:rPr>
            </w:pPr>
            <w:r w:rsidRPr="00BB145E">
              <w:rPr>
                <w:rFonts w:eastAsiaTheme="minorHAnsi" w:cs="Arial"/>
                <w:iCs/>
                <w:sz w:val="20"/>
                <w:szCs w:val="20"/>
                <w:lang w:eastAsia="en-AU"/>
              </w:rPr>
              <w:t>one or more of the four operations</w:t>
            </w:r>
          </w:p>
          <w:p w:rsidR="00BF72D7" w:rsidRPr="00BB145E" w:rsidRDefault="00BF72D7" w:rsidP="00240FCE">
            <w:pPr>
              <w:numPr>
                <w:ilvl w:val="1"/>
                <w:numId w:val="41"/>
              </w:numPr>
              <w:spacing w:before="40" w:after="40" w:line="252" w:lineRule="auto"/>
              <w:ind w:left="1077" w:hanging="357"/>
              <w:rPr>
                <w:rFonts w:eastAsiaTheme="minorHAnsi" w:cs="Arial"/>
                <w:iCs/>
                <w:sz w:val="20"/>
                <w:szCs w:val="20"/>
                <w:lang w:eastAsia="en-AU"/>
              </w:rPr>
            </w:pPr>
            <w:r w:rsidRPr="00BB145E">
              <w:rPr>
                <w:rFonts w:eastAsiaTheme="minorHAnsi" w:cs="Arial"/>
                <w:iCs/>
                <w:sz w:val="20"/>
                <w:szCs w:val="20"/>
                <w:lang w:eastAsia="en-AU"/>
              </w:rPr>
              <w:t>sequence of operations</w:t>
            </w:r>
          </w:p>
          <w:p w:rsidR="00BF72D7" w:rsidRPr="00BB145E" w:rsidRDefault="00BF72D7" w:rsidP="00240FCE">
            <w:pPr>
              <w:numPr>
                <w:ilvl w:val="1"/>
                <w:numId w:val="41"/>
              </w:numPr>
              <w:spacing w:before="40" w:after="40" w:line="252" w:lineRule="auto"/>
              <w:ind w:left="1077" w:hanging="357"/>
              <w:rPr>
                <w:rFonts w:eastAsiaTheme="minorHAnsi" w:cs="Arial"/>
                <w:iCs/>
                <w:sz w:val="20"/>
                <w:szCs w:val="20"/>
                <w:lang w:eastAsia="en-AU"/>
              </w:rPr>
            </w:pPr>
            <w:r w:rsidRPr="00BB145E">
              <w:rPr>
                <w:rFonts w:eastAsiaTheme="minorHAnsi" w:cs="Arial"/>
                <w:iCs/>
                <w:sz w:val="20"/>
                <w:szCs w:val="20"/>
                <w:lang w:eastAsia="en-AU"/>
              </w:rPr>
              <w:t>mental strategies (with jottings if needed), calculator or spreadsheet</w:t>
            </w:r>
          </w:p>
        </w:tc>
        <w:tc>
          <w:tcPr>
            <w:tcW w:w="5103" w:type="dxa"/>
            <w:tc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tcBorders>
          </w:tcPr>
          <w:p w:rsidR="00BF72D7" w:rsidRPr="00BB145E" w:rsidRDefault="00BF72D7" w:rsidP="00240FCE">
            <w:pPr>
              <w:numPr>
                <w:ilvl w:val="0"/>
                <w:numId w:val="31"/>
              </w:numPr>
              <w:spacing w:before="40" w:after="40"/>
              <w:ind w:left="264" w:hanging="264"/>
              <w:rPr>
                <w:rFonts w:eastAsiaTheme="minorHAnsi" w:cs="Arial"/>
                <w:iCs/>
                <w:sz w:val="20"/>
                <w:szCs w:val="20"/>
                <w:lang w:eastAsia="en-AU"/>
              </w:rPr>
            </w:pPr>
            <w:r w:rsidRPr="00BB145E">
              <w:rPr>
                <w:rFonts w:eastAsiaTheme="minorHAnsi" w:cs="Arial"/>
                <w:iCs/>
                <w:sz w:val="20"/>
                <w:szCs w:val="20"/>
                <w:lang w:eastAsia="en-AU"/>
              </w:rPr>
              <w:t>provide a variety of problems</w:t>
            </w:r>
            <w:r w:rsidR="00023639">
              <w:rPr>
                <w:rFonts w:eastAsiaTheme="minorHAnsi" w:cs="Arial"/>
                <w:iCs/>
                <w:sz w:val="20"/>
                <w:szCs w:val="20"/>
                <w:lang w:eastAsia="en-AU"/>
              </w:rPr>
              <w:t>,</w:t>
            </w:r>
            <w:r w:rsidRPr="00BB145E">
              <w:rPr>
                <w:rFonts w:eastAsiaTheme="minorHAnsi" w:cs="Arial"/>
                <w:iCs/>
                <w:sz w:val="20"/>
                <w:szCs w:val="20"/>
                <w:lang w:eastAsia="en-AU"/>
              </w:rPr>
              <w:t xml:space="preserve"> such as </w:t>
            </w:r>
          </w:p>
          <w:p w:rsidR="00BF72D7" w:rsidRPr="00BB145E" w:rsidRDefault="00BF72D7" w:rsidP="00240FCE">
            <w:pPr>
              <w:numPr>
                <w:ilvl w:val="1"/>
                <w:numId w:val="31"/>
              </w:numPr>
              <w:spacing w:before="40" w:after="40"/>
              <w:ind w:left="548" w:hanging="284"/>
              <w:rPr>
                <w:rFonts w:eastAsiaTheme="minorHAnsi" w:cs="Arial"/>
                <w:iCs/>
                <w:sz w:val="20"/>
                <w:szCs w:val="20"/>
                <w:lang w:eastAsia="en-AU"/>
              </w:rPr>
            </w:pPr>
            <w:r w:rsidRPr="00BB145E">
              <w:rPr>
                <w:rFonts w:eastAsiaTheme="minorHAnsi" w:cs="Arial"/>
                <w:iCs/>
                <w:sz w:val="20"/>
                <w:szCs w:val="20"/>
                <w:lang w:eastAsia="en-AU"/>
              </w:rPr>
              <w:t xml:space="preserve">total of a shopping </w:t>
            </w:r>
            <w:r w:rsidR="00DD0FC4" w:rsidRPr="00BB145E">
              <w:rPr>
                <w:rFonts w:eastAsiaTheme="minorHAnsi" w:cs="Arial"/>
                <w:iCs/>
                <w:sz w:val="20"/>
                <w:szCs w:val="20"/>
                <w:lang w:eastAsia="en-AU"/>
              </w:rPr>
              <w:t>list,</w:t>
            </w:r>
            <w:r w:rsidRPr="00BB145E">
              <w:rPr>
                <w:rFonts w:eastAsiaTheme="minorHAnsi" w:cs="Arial"/>
                <w:iCs/>
                <w:sz w:val="20"/>
                <w:szCs w:val="20"/>
                <w:lang w:eastAsia="en-AU"/>
              </w:rPr>
              <w:t xml:space="preserve"> including multiples of items, fo</w:t>
            </w:r>
            <w:r w:rsidR="006943DD">
              <w:rPr>
                <w:rFonts w:eastAsiaTheme="minorHAnsi" w:cs="Arial"/>
                <w:iCs/>
                <w:sz w:val="20"/>
                <w:szCs w:val="20"/>
                <w:lang w:eastAsia="en-AU"/>
              </w:rPr>
              <w:t>r lunch for a number of friends</w:t>
            </w:r>
          </w:p>
          <w:p w:rsidR="00BF72D7" w:rsidRPr="00BB145E" w:rsidRDefault="00BF72D7" w:rsidP="00240FCE">
            <w:pPr>
              <w:numPr>
                <w:ilvl w:val="1"/>
                <w:numId w:val="31"/>
              </w:numPr>
              <w:spacing w:before="40" w:after="40"/>
              <w:ind w:left="548" w:hanging="284"/>
              <w:rPr>
                <w:rFonts w:eastAsiaTheme="minorHAnsi" w:cs="Arial"/>
                <w:iCs/>
                <w:sz w:val="20"/>
                <w:szCs w:val="20"/>
                <w:lang w:eastAsia="en-AU"/>
              </w:rPr>
            </w:pPr>
            <w:r w:rsidRPr="00BB145E">
              <w:rPr>
                <w:rFonts w:eastAsiaTheme="minorHAnsi" w:cs="Arial"/>
                <w:iCs/>
                <w:sz w:val="20"/>
                <w:szCs w:val="20"/>
                <w:lang w:eastAsia="en-AU"/>
              </w:rPr>
              <w:t>determining the number of serves of food or drink from a catering quantity</w:t>
            </w:r>
          </w:p>
          <w:p w:rsidR="00BF72D7" w:rsidRPr="00BB145E" w:rsidRDefault="00BF72D7" w:rsidP="00240FCE">
            <w:pPr>
              <w:numPr>
                <w:ilvl w:val="1"/>
                <w:numId w:val="31"/>
              </w:numPr>
              <w:spacing w:before="40" w:after="40"/>
              <w:ind w:left="548" w:hanging="284"/>
              <w:rPr>
                <w:rFonts w:eastAsiaTheme="minorHAnsi" w:cs="Arial"/>
                <w:iCs/>
                <w:sz w:val="20"/>
                <w:szCs w:val="20"/>
                <w:lang w:eastAsia="en-AU"/>
              </w:rPr>
            </w:pPr>
            <w:r w:rsidRPr="00BB145E">
              <w:rPr>
                <w:rFonts w:eastAsiaTheme="minorHAnsi" w:cs="Arial"/>
                <w:iCs/>
                <w:sz w:val="20"/>
                <w:szCs w:val="20"/>
                <w:lang w:eastAsia="en-AU"/>
              </w:rPr>
              <w:t>saving for the bond on a rented unit</w:t>
            </w:r>
          </w:p>
          <w:p w:rsidR="00BF72D7" w:rsidRPr="00BB145E" w:rsidRDefault="00BF72D7" w:rsidP="00240FCE">
            <w:pPr>
              <w:numPr>
                <w:ilvl w:val="1"/>
                <w:numId w:val="31"/>
              </w:numPr>
              <w:spacing w:before="40" w:after="40"/>
              <w:ind w:left="548" w:hanging="284"/>
              <w:rPr>
                <w:rFonts w:eastAsiaTheme="minorHAnsi" w:cs="Arial"/>
                <w:iCs/>
                <w:sz w:val="20"/>
                <w:szCs w:val="20"/>
                <w:lang w:eastAsia="en-AU"/>
              </w:rPr>
            </w:pPr>
            <w:r w:rsidRPr="00BB145E">
              <w:rPr>
                <w:rFonts w:eastAsiaTheme="minorHAnsi" w:cs="Arial"/>
                <w:iCs/>
                <w:sz w:val="20"/>
                <w:szCs w:val="20"/>
                <w:lang w:eastAsia="en-AU"/>
              </w:rPr>
              <w:t>calculating the amount of money to save each f</w:t>
            </w:r>
            <w:r w:rsidR="00BC4580">
              <w:rPr>
                <w:rFonts w:eastAsiaTheme="minorHAnsi" w:cs="Arial"/>
                <w:iCs/>
                <w:sz w:val="20"/>
                <w:szCs w:val="20"/>
                <w:lang w:eastAsia="en-AU"/>
              </w:rPr>
              <w:t>ortnight over a two year period</w:t>
            </w:r>
            <w:r w:rsidRPr="00BB145E">
              <w:rPr>
                <w:rFonts w:eastAsiaTheme="minorHAnsi" w:cs="Arial"/>
                <w:iCs/>
                <w:sz w:val="20"/>
                <w:szCs w:val="20"/>
                <w:lang w:eastAsia="en-AU"/>
              </w:rPr>
              <w:t xml:space="preserve"> to purchase a car with a budget of $10 000</w:t>
            </w:r>
          </w:p>
          <w:p w:rsidR="00BF72D7" w:rsidRPr="00BB145E" w:rsidRDefault="00BF72D7" w:rsidP="00BF72D7">
            <w:pPr>
              <w:numPr>
                <w:ilvl w:val="1"/>
                <w:numId w:val="31"/>
              </w:numPr>
              <w:spacing w:before="40" w:after="40" w:line="276" w:lineRule="auto"/>
              <w:ind w:left="548" w:hanging="284"/>
              <w:rPr>
                <w:rFonts w:eastAsiaTheme="minorHAnsi" w:cs="Arial"/>
                <w:iCs/>
                <w:sz w:val="20"/>
                <w:szCs w:val="20"/>
                <w:lang w:eastAsia="en-AU"/>
              </w:rPr>
            </w:pPr>
            <w:proofErr w:type="gramStart"/>
            <w:r w:rsidRPr="00BB145E">
              <w:rPr>
                <w:rFonts w:eastAsiaTheme="minorHAnsi" w:cs="Arial"/>
                <w:iCs/>
                <w:sz w:val="20"/>
                <w:szCs w:val="20"/>
                <w:lang w:eastAsia="en-AU"/>
              </w:rPr>
              <w:lastRenderedPageBreak/>
              <w:t>tracking</w:t>
            </w:r>
            <w:proofErr w:type="gramEnd"/>
            <w:r w:rsidRPr="00BB145E">
              <w:rPr>
                <w:rFonts w:eastAsiaTheme="minorHAnsi" w:cs="Arial"/>
                <w:iCs/>
                <w:sz w:val="20"/>
                <w:szCs w:val="20"/>
                <w:lang w:eastAsia="en-AU"/>
              </w:rPr>
              <w:t xml:space="preserve"> a savings plan – how much have I saved, how much more do I need?</w:t>
            </w:r>
          </w:p>
          <w:p w:rsidR="00BF72D7" w:rsidRPr="00BB145E" w:rsidRDefault="00BF72D7" w:rsidP="00BF72D7">
            <w:pPr>
              <w:numPr>
                <w:ilvl w:val="1"/>
                <w:numId w:val="31"/>
              </w:numPr>
              <w:spacing w:before="40" w:after="40" w:line="276" w:lineRule="auto"/>
              <w:ind w:left="548" w:hanging="284"/>
              <w:rPr>
                <w:rFonts w:eastAsiaTheme="minorHAnsi" w:cs="Arial"/>
                <w:iCs/>
                <w:sz w:val="20"/>
                <w:szCs w:val="20"/>
                <w:lang w:eastAsia="en-AU"/>
              </w:rPr>
            </w:pPr>
            <w:r w:rsidRPr="00BB145E">
              <w:rPr>
                <w:rFonts w:eastAsiaTheme="minorHAnsi" w:cs="Arial"/>
                <w:iCs/>
                <w:sz w:val="20"/>
                <w:szCs w:val="20"/>
                <w:lang w:eastAsia="en-AU"/>
              </w:rPr>
              <w:t>using a formula based on weight and age to determine the amount of medication required</w:t>
            </w:r>
          </w:p>
        </w:tc>
      </w:tr>
      <w:tr w:rsidR="00BF72D7" w:rsidRPr="00BF72D7" w:rsidTr="009E0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single" w:sz="4" w:space="0" w:color="BFB7D8" w:themeColor="background2" w:themeTint="99"/>
              <w:left w:val="single" w:sz="4" w:space="0" w:color="BFB7D8" w:themeColor="background2" w:themeTint="99"/>
              <w:bottom w:val="nil"/>
              <w:right w:val="single" w:sz="4" w:space="0" w:color="BFB7D8" w:themeColor="background2" w:themeTint="99"/>
            </w:tcBorders>
          </w:tcPr>
          <w:p w:rsidR="00BF72D7" w:rsidRPr="00BB145E" w:rsidRDefault="00BF72D7" w:rsidP="00BF72D7">
            <w:pPr>
              <w:numPr>
                <w:ilvl w:val="2"/>
                <w:numId w:val="30"/>
              </w:numPr>
              <w:spacing w:before="40" w:after="40" w:line="276" w:lineRule="auto"/>
              <w:ind w:left="709" w:hanging="709"/>
              <w:contextualSpacing/>
              <w:rPr>
                <w:sz w:val="20"/>
                <w:szCs w:val="20"/>
              </w:rPr>
            </w:pPr>
            <w:r w:rsidRPr="00BB145E">
              <w:rPr>
                <w:sz w:val="20"/>
                <w:szCs w:val="20"/>
              </w:rPr>
              <w:lastRenderedPageBreak/>
              <w:t>understand and use the relationships between the four opera</w:t>
            </w:r>
            <w:r w:rsidR="006943DD">
              <w:rPr>
                <w:sz w:val="20"/>
                <w:szCs w:val="20"/>
              </w:rPr>
              <w:t>tions to assist in calculations</w:t>
            </w:r>
          </w:p>
        </w:tc>
        <w:tc>
          <w:tcPr>
            <w:tcW w:w="5103" w:type="dxa"/>
            <w:tcBorders>
              <w:top w:val="single" w:sz="4" w:space="0" w:color="BFB7D8" w:themeColor="background2" w:themeTint="99"/>
              <w:left w:val="single" w:sz="4" w:space="0" w:color="BFB7D8" w:themeColor="background2" w:themeTint="99"/>
              <w:bottom w:val="nil"/>
              <w:right w:val="single" w:sz="4" w:space="0" w:color="BFB7D8" w:themeColor="background2" w:themeTint="99"/>
            </w:tcBorders>
          </w:tcPr>
          <w:p w:rsidR="00BF72D7" w:rsidRPr="00BB145E" w:rsidRDefault="00BF72D7" w:rsidP="009E0B7C">
            <w:pPr>
              <w:numPr>
                <w:ilvl w:val="0"/>
                <w:numId w:val="31"/>
              </w:numPr>
              <w:spacing w:before="40" w:after="40" w:line="276" w:lineRule="auto"/>
              <w:ind w:left="264" w:hanging="264"/>
              <w:rPr>
                <w:rFonts w:eastAsiaTheme="minorHAnsi" w:cs="Arial"/>
                <w:iCs/>
                <w:sz w:val="20"/>
                <w:szCs w:val="20"/>
                <w:lang w:eastAsia="en-AU"/>
              </w:rPr>
            </w:pPr>
            <w:proofErr w:type="gramStart"/>
            <w:r w:rsidRPr="00BB145E">
              <w:rPr>
                <w:rFonts w:eastAsiaTheme="minorHAnsi" w:cs="Arial"/>
                <w:iCs/>
                <w:sz w:val="20"/>
                <w:szCs w:val="20"/>
                <w:lang w:eastAsia="en-AU"/>
              </w:rPr>
              <w:t>connect</w:t>
            </w:r>
            <w:proofErr w:type="gramEnd"/>
            <w:r w:rsidRPr="00BB145E">
              <w:rPr>
                <w:rFonts w:eastAsiaTheme="minorHAnsi" w:cs="Arial"/>
                <w:iCs/>
                <w:sz w:val="20"/>
                <w:szCs w:val="20"/>
                <w:lang w:eastAsia="en-AU"/>
              </w:rPr>
              <w:t xml:space="preserve"> the value of a $10 000 car to saving 52</w:t>
            </w:r>
            <w:r w:rsidR="009E0B7C">
              <w:rPr>
                <w:rFonts w:eastAsiaTheme="minorHAnsi" w:cs="Arial"/>
                <w:iCs/>
                <w:sz w:val="20"/>
                <w:szCs w:val="20"/>
                <w:lang w:eastAsia="en-AU"/>
              </w:rPr>
              <w:t> </w:t>
            </w:r>
            <w:r w:rsidRPr="00BB145E">
              <w:rPr>
                <w:rFonts w:eastAsiaTheme="minorHAnsi" w:cs="Arial"/>
                <w:iCs/>
                <w:sz w:val="20"/>
                <w:szCs w:val="20"/>
                <w:lang w:eastAsia="en-AU"/>
              </w:rPr>
              <w:t>fortnightly amounts of $192. That is, 10 000</w:t>
            </w:r>
            <w:r w:rsidR="00F051D3">
              <w:rPr>
                <w:rFonts w:eastAsiaTheme="minorHAnsi" w:cs="Arial"/>
                <w:iCs/>
                <w:sz w:val="20"/>
                <w:szCs w:val="20"/>
                <w:lang w:eastAsia="en-AU"/>
              </w:rPr>
              <w:t xml:space="preserve"> </w:t>
            </w:r>
            <w:r w:rsidRPr="00BB145E">
              <w:rPr>
                <w:rFonts w:eastAsiaTheme="minorHAnsi" w:cs="Calibri"/>
                <w:iCs/>
                <w:sz w:val="20"/>
                <w:szCs w:val="20"/>
                <w:lang w:eastAsia="en-AU"/>
              </w:rPr>
              <w:t>÷</w:t>
            </w:r>
            <w:r w:rsidR="00F051D3">
              <w:rPr>
                <w:rFonts w:eastAsiaTheme="minorHAnsi" w:cs="Calibri"/>
                <w:iCs/>
                <w:sz w:val="20"/>
                <w:szCs w:val="20"/>
                <w:lang w:eastAsia="en-AU"/>
              </w:rPr>
              <w:t xml:space="preserve"> </w:t>
            </w:r>
            <w:r w:rsidRPr="00BB145E">
              <w:rPr>
                <w:rFonts w:eastAsiaTheme="minorHAnsi" w:cs="Arial"/>
                <w:iCs/>
                <w:sz w:val="20"/>
                <w:szCs w:val="20"/>
                <w:lang w:eastAsia="en-AU"/>
              </w:rPr>
              <w:t>52 is approximately $192</w:t>
            </w:r>
            <w:r w:rsidR="000E1484">
              <w:rPr>
                <w:rFonts w:eastAsiaTheme="minorHAnsi" w:cs="Arial"/>
                <w:iCs/>
                <w:sz w:val="20"/>
                <w:szCs w:val="20"/>
                <w:lang w:eastAsia="en-AU"/>
              </w:rPr>
              <w:t>,</w:t>
            </w:r>
            <w:r w:rsidRPr="00BB145E">
              <w:rPr>
                <w:rFonts w:eastAsiaTheme="minorHAnsi" w:cs="Arial"/>
                <w:iCs/>
                <w:sz w:val="20"/>
                <w:szCs w:val="20"/>
                <w:lang w:eastAsia="en-AU"/>
              </w:rPr>
              <w:t xml:space="preserve"> so savings will be 52 x $192</w:t>
            </w:r>
          </w:p>
        </w:tc>
      </w:tr>
      <w:tr w:rsidR="00BF72D7" w:rsidRPr="00BF72D7" w:rsidTr="0093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single" w:sz="4" w:space="0" w:color="BFB7D8" w:themeColor="background2" w:themeTint="99"/>
              <w:bottom w:val="nil"/>
              <w:right w:val="single" w:sz="4" w:space="0" w:color="BFB7D8" w:themeColor="background2" w:themeTint="99"/>
            </w:tcBorders>
            <w:shd w:val="clear" w:color="auto" w:fill="D9D9D9" w:themeFill="background1" w:themeFillShade="D9"/>
          </w:tcPr>
          <w:p w:rsidR="00BF72D7" w:rsidRPr="00BB145E" w:rsidRDefault="00BF72D7" w:rsidP="00BF72D7">
            <w:pPr>
              <w:numPr>
                <w:ilvl w:val="2"/>
                <w:numId w:val="30"/>
              </w:numPr>
              <w:spacing w:before="40" w:after="40" w:line="276" w:lineRule="auto"/>
              <w:ind w:left="709" w:hanging="709"/>
              <w:contextualSpacing/>
              <w:rPr>
                <w:sz w:val="20"/>
                <w:szCs w:val="20"/>
              </w:rPr>
            </w:pPr>
            <w:r w:rsidRPr="00BB145E">
              <w:rPr>
                <w:sz w:val="20"/>
                <w:szCs w:val="20"/>
              </w:rPr>
              <w:t>choose and use the appropriate operation to efficiently solve a problem</w:t>
            </w:r>
            <w:r w:rsidR="006943DD">
              <w:rPr>
                <w:sz w:val="20"/>
                <w:szCs w:val="20"/>
              </w:rPr>
              <w:t xml:space="preserve"> on a calculator or spreadsheet</w:t>
            </w:r>
          </w:p>
        </w:tc>
        <w:tc>
          <w:tcPr>
            <w:tcW w:w="5103"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0E1484">
            <w:pPr>
              <w:numPr>
                <w:ilvl w:val="0"/>
                <w:numId w:val="31"/>
              </w:numPr>
              <w:spacing w:before="40" w:after="40" w:line="276" w:lineRule="auto"/>
              <w:ind w:left="264" w:hanging="264"/>
              <w:rPr>
                <w:rFonts w:eastAsiaTheme="minorHAnsi" w:cs="Arial"/>
                <w:iCs/>
                <w:sz w:val="20"/>
                <w:szCs w:val="20"/>
                <w:lang w:eastAsia="en-AU"/>
              </w:rPr>
            </w:pPr>
            <w:r w:rsidRPr="00BB145E">
              <w:rPr>
                <w:rFonts w:eastAsiaTheme="minorHAnsi" w:cs="Arial"/>
                <w:iCs/>
                <w:sz w:val="20"/>
                <w:szCs w:val="20"/>
                <w:lang w:eastAsia="en-AU"/>
              </w:rPr>
              <w:t>choose subtraction and multiplication to determine the amount of money to still be saved after 15 fortnights</w:t>
            </w:r>
            <w:r w:rsidR="000E1484">
              <w:rPr>
                <w:rFonts w:eastAsiaTheme="minorHAnsi" w:cs="Arial"/>
                <w:iCs/>
                <w:sz w:val="20"/>
                <w:szCs w:val="20"/>
                <w:lang w:eastAsia="en-AU"/>
              </w:rPr>
              <w:t>;</w:t>
            </w:r>
            <w:r w:rsidRPr="00BB145E">
              <w:rPr>
                <w:rFonts w:eastAsiaTheme="minorHAnsi" w:cs="Arial"/>
                <w:iCs/>
                <w:sz w:val="20"/>
                <w:szCs w:val="20"/>
                <w:lang w:eastAsia="en-AU"/>
              </w:rPr>
              <w:t xml:space="preserve"> </w:t>
            </w:r>
            <w:r w:rsidR="00240FCE">
              <w:rPr>
                <w:rFonts w:eastAsiaTheme="minorHAnsi" w:cs="Arial"/>
                <w:iCs/>
                <w:sz w:val="20"/>
                <w:szCs w:val="20"/>
                <w:lang w:eastAsia="en-AU"/>
              </w:rPr>
              <w:br/>
            </w:r>
            <w:r w:rsidR="000E1484">
              <w:rPr>
                <w:rFonts w:eastAsiaTheme="minorHAnsi" w:cs="Arial"/>
                <w:iCs/>
                <w:sz w:val="20"/>
                <w:szCs w:val="20"/>
                <w:lang w:eastAsia="en-AU"/>
              </w:rPr>
              <w:t>that is,</w:t>
            </w:r>
            <w:r w:rsidRPr="00BB145E">
              <w:rPr>
                <w:rFonts w:eastAsiaTheme="minorHAnsi" w:cs="Arial"/>
                <w:iCs/>
                <w:sz w:val="20"/>
                <w:szCs w:val="20"/>
                <w:lang w:eastAsia="en-AU"/>
              </w:rPr>
              <w:t xml:space="preserve"> </w:t>
            </w:r>
            <m:oMath>
              <m:r>
                <w:rPr>
                  <w:rFonts w:ascii="Cambria Math" w:eastAsiaTheme="minorHAnsi" w:hAnsi="Cambria Math" w:cs="Calibri"/>
                  <w:sz w:val="18"/>
                  <w:szCs w:val="20"/>
                  <w:lang w:eastAsia="en-AU"/>
                </w:rPr>
                <m:t>10 000- 15 ×$192=$7120</m:t>
              </m:r>
            </m:oMath>
          </w:p>
        </w:tc>
      </w:tr>
      <w:tr w:rsidR="00BF72D7" w:rsidRPr="00BF72D7" w:rsidTr="009E0B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86"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BF72D7">
            <w:pPr>
              <w:numPr>
                <w:ilvl w:val="2"/>
                <w:numId w:val="30"/>
              </w:numPr>
              <w:spacing w:before="40" w:after="40" w:line="276" w:lineRule="auto"/>
              <w:ind w:left="709" w:hanging="709"/>
              <w:contextualSpacing/>
              <w:rPr>
                <w:rFonts w:eastAsiaTheme="minorHAnsi" w:cs="Arial"/>
                <w:iCs/>
                <w:sz w:val="20"/>
                <w:szCs w:val="20"/>
                <w:lang w:eastAsia="en-AU"/>
              </w:rPr>
            </w:pPr>
            <w:r w:rsidRPr="00BB145E">
              <w:rPr>
                <w:rFonts w:eastAsiaTheme="minorHAnsi" w:cs="Arial"/>
                <w:iCs/>
                <w:sz w:val="20"/>
                <w:szCs w:val="20"/>
                <w:lang w:eastAsia="en-AU"/>
              </w:rPr>
              <w:t xml:space="preserve">choose and use the appropriate operation and strategy to efficiently solve a problem mentally, using informal jottings </w:t>
            </w:r>
            <w:r w:rsidR="006943DD">
              <w:rPr>
                <w:rFonts w:eastAsiaTheme="minorHAnsi" w:cs="Arial"/>
                <w:iCs/>
                <w:sz w:val="20"/>
                <w:szCs w:val="20"/>
                <w:lang w:eastAsia="en-AU"/>
              </w:rPr>
              <w:t>to keep track if needed</w:t>
            </w:r>
          </w:p>
        </w:tc>
        <w:tc>
          <w:tcPr>
            <w:tcW w:w="5103"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BF72D7">
            <w:pPr>
              <w:numPr>
                <w:ilvl w:val="0"/>
                <w:numId w:val="31"/>
              </w:numPr>
              <w:spacing w:before="40" w:after="40" w:line="276" w:lineRule="auto"/>
              <w:ind w:left="266" w:hanging="266"/>
              <w:contextualSpacing/>
              <w:rPr>
                <w:rFonts w:eastAsiaTheme="minorHAnsi" w:cs="Arial"/>
                <w:iCs/>
                <w:sz w:val="20"/>
                <w:szCs w:val="20"/>
                <w:lang w:eastAsia="en-AU"/>
              </w:rPr>
            </w:pPr>
            <w:r w:rsidRPr="00BB145E">
              <w:rPr>
                <w:rFonts w:eastAsiaTheme="minorHAnsi" w:cs="Arial"/>
                <w:iCs/>
                <w:sz w:val="20"/>
                <w:szCs w:val="20"/>
                <w:lang w:eastAsia="en-AU"/>
              </w:rPr>
              <w:t xml:space="preserve">use an estimate of $200 for each fortnight, so </w:t>
            </w:r>
            <w:r w:rsidR="00F051D3">
              <w:rPr>
                <w:rFonts w:eastAsiaTheme="minorHAnsi" w:cs="Arial"/>
                <w:iCs/>
                <w:sz w:val="20"/>
                <w:szCs w:val="20"/>
                <w:lang w:eastAsia="en-AU"/>
              </w:rPr>
              <w:t xml:space="preserve">the </w:t>
            </w:r>
            <w:r w:rsidRPr="00BB145E">
              <w:rPr>
                <w:rFonts w:eastAsiaTheme="minorHAnsi" w:cs="Arial"/>
                <w:iCs/>
                <w:sz w:val="20"/>
                <w:szCs w:val="20"/>
                <w:lang w:eastAsia="en-AU"/>
              </w:rPr>
              <w:t>calculation f</w:t>
            </w:r>
            <w:r w:rsidR="00F051D3">
              <w:rPr>
                <w:rFonts w:eastAsiaTheme="minorHAnsi" w:cs="Arial"/>
                <w:iCs/>
                <w:sz w:val="20"/>
                <w:szCs w:val="20"/>
                <w:lang w:eastAsia="en-AU"/>
              </w:rPr>
              <w:t xml:space="preserve">or 26 fortnights involves 20 x </w:t>
            </w:r>
            <w:r w:rsidRPr="00BB145E">
              <w:rPr>
                <w:rFonts w:eastAsiaTheme="minorHAnsi" w:cs="Arial"/>
                <w:iCs/>
                <w:sz w:val="20"/>
                <w:szCs w:val="20"/>
                <w:lang w:eastAsia="en-AU"/>
              </w:rPr>
              <w:t xml:space="preserve">200 and </w:t>
            </w:r>
          </w:p>
          <w:p w:rsidR="00BF72D7" w:rsidRPr="00BB145E" w:rsidRDefault="00BF72D7" w:rsidP="000E1484">
            <w:pPr>
              <w:spacing w:before="40" w:after="40" w:line="276" w:lineRule="auto"/>
              <w:ind w:left="266"/>
              <w:contextualSpacing/>
              <w:rPr>
                <w:rFonts w:eastAsiaTheme="minorHAnsi" w:cs="Arial"/>
                <w:iCs/>
                <w:sz w:val="20"/>
                <w:szCs w:val="20"/>
                <w:lang w:eastAsia="en-AU"/>
              </w:rPr>
            </w:pPr>
            <w:r w:rsidRPr="00BB145E">
              <w:rPr>
                <w:rFonts w:eastAsiaTheme="minorHAnsi" w:cs="Arial"/>
                <w:iCs/>
                <w:sz w:val="20"/>
                <w:szCs w:val="20"/>
                <w:lang w:eastAsia="en-AU"/>
              </w:rPr>
              <w:t>6 x 200, which is 4000 + 1200, giving</w:t>
            </w:r>
            <w:r w:rsidR="00F051D3">
              <w:rPr>
                <w:rFonts w:eastAsiaTheme="minorHAnsi" w:cs="Arial"/>
                <w:iCs/>
                <w:sz w:val="20"/>
                <w:szCs w:val="20"/>
                <w:lang w:eastAsia="en-AU"/>
              </w:rPr>
              <w:t xml:space="preserve"> </w:t>
            </w:r>
            <w:r w:rsidR="00192483">
              <w:rPr>
                <w:rFonts w:eastAsiaTheme="minorHAnsi" w:cs="Arial"/>
                <w:iCs/>
                <w:sz w:val="20"/>
                <w:szCs w:val="20"/>
                <w:lang w:eastAsia="en-AU"/>
              </w:rPr>
              <w:t>$</w:t>
            </w:r>
            <w:r w:rsidR="00F051D3">
              <w:rPr>
                <w:rFonts w:eastAsiaTheme="minorHAnsi" w:cs="Arial"/>
                <w:iCs/>
                <w:sz w:val="20"/>
                <w:szCs w:val="20"/>
                <w:lang w:eastAsia="en-AU"/>
              </w:rPr>
              <w:t>5200 saved. 800 +</w:t>
            </w:r>
            <w:r w:rsidR="00E76305">
              <w:rPr>
                <w:rFonts w:eastAsiaTheme="minorHAnsi" w:cs="Arial"/>
                <w:iCs/>
                <w:sz w:val="20"/>
                <w:szCs w:val="20"/>
                <w:lang w:eastAsia="en-AU"/>
              </w:rPr>
              <w:t xml:space="preserve"> </w:t>
            </w:r>
            <w:r w:rsidR="00F051D3">
              <w:rPr>
                <w:rFonts w:eastAsiaTheme="minorHAnsi" w:cs="Arial"/>
                <w:iCs/>
                <w:sz w:val="20"/>
                <w:szCs w:val="20"/>
                <w:lang w:eastAsia="en-AU"/>
              </w:rPr>
              <w:t>4000</w:t>
            </w:r>
            <w:r w:rsidR="000E1484">
              <w:rPr>
                <w:rFonts w:eastAsiaTheme="minorHAnsi" w:cs="Arial"/>
                <w:iCs/>
                <w:sz w:val="20"/>
                <w:szCs w:val="20"/>
                <w:lang w:eastAsia="en-AU"/>
              </w:rPr>
              <w:t>,</w:t>
            </w:r>
            <w:r w:rsidR="00F051D3">
              <w:rPr>
                <w:rFonts w:eastAsiaTheme="minorHAnsi" w:cs="Arial"/>
                <w:iCs/>
                <w:sz w:val="20"/>
                <w:szCs w:val="20"/>
                <w:lang w:eastAsia="en-AU"/>
              </w:rPr>
              <w:t xml:space="preserve"> </w:t>
            </w:r>
            <w:r w:rsidRPr="00BB145E">
              <w:rPr>
                <w:rFonts w:eastAsiaTheme="minorHAnsi" w:cs="Arial"/>
                <w:iCs/>
                <w:sz w:val="20"/>
                <w:szCs w:val="20"/>
                <w:lang w:eastAsia="en-AU"/>
              </w:rPr>
              <w:t>which is 4800 more to</w:t>
            </w:r>
            <w:r w:rsidR="000E1484">
              <w:rPr>
                <w:rFonts w:eastAsiaTheme="minorHAnsi" w:cs="Arial"/>
                <w:iCs/>
                <w:sz w:val="20"/>
                <w:szCs w:val="20"/>
                <w:lang w:eastAsia="en-AU"/>
              </w:rPr>
              <w:t xml:space="preserve"> be</w:t>
            </w:r>
            <w:r w:rsidRPr="00BB145E">
              <w:rPr>
                <w:rFonts w:eastAsiaTheme="minorHAnsi" w:cs="Arial"/>
                <w:iCs/>
                <w:sz w:val="20"/>
                <w:szCs w:val="20"/>
                <w:lang w:eastAsia="en-AU"/>
              </w:rPr>
              <w:t xml:space="preserve"> save</w:t>
            </w:r>
            <w:r w:rsidR="000E1484">
              <w:rPr>
                <w:rFonts w:eastAsiaTheme="minorHAnsi" w:cs="Arial"/>
                <w:iCs/>
                <w:sz w:val="20"/>
                <w:szCs w:val="20"/>
                <w:lang w:eastAsia="en-AU"/>
              </w:rPr>
              <w:t>d</w:t>
            </w:r>
          </w:p>
        </w:tc>
      </w:tr>
      <w:tr w:rsidR="00BF72D7" w:rsidRPr="00BF72D7" w:rsidTr="0012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BF72D7">
            <w:pPr>
              <w:numPr>
                <w:ilvl w:val="2"/>
                <w:numId w:val="30"/>
              </w:numPr>
              <w:spacing w:before="40" w:after="40" w:line="276" w:lineRule="auto"/>
              <w:ind w:left="709" w:hanging="709"/>
              <w:contextualSpacing/>
              <w:rPr>
                <w:sz w:val="20"/>
                <w:szCs w:val="20"/>
              </w:rPr>
            </w:pPr>
            <w:r w:rsidRPr="00BB145E">
              <w:rPr>
                <w:sz w:val="20"/>
                <w:szCs w:val="20"/>
              </w:rPr>
              <w:t>determine the order of operations when solving problems i</w:t>
            </w:r>
            <w:r w:rsidR="006943DD">
              <w:rPr>
                <w:sz w:val="20"/>
                <w:szCs w:val="20"/>
              </w:rPr>
              <w:t>nvolving multistep calculations</w:t>
            </w:r>
          </w:p>
        </w:tc>
        <w:tc>
          <w:tcPr>
            <w:tcW w:w="5103"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BF72D7">
            <w:pPr>
              <w:numPr>
                <w:ilvl w:val="0"/>
                <w:numId w:val="31"/>
              </w:numPr>
              <w:spacing w:before="40" w:after="40" w:line="276" w:lineRule="auto"/>
              <w:ind w:left="266" w:hanging="266"/>
              <w:rPr>
                <w:rFonts w:eastAsiaTheme="minorHAnsi" w:cs="Arial"/>
                <w:iCs/>
                <w:sz w:val="20"/>
                <w:szCs w:val="20"/>
                <w:lang w:eastAsia="en-AU"/>
              </w:rPr>
            </w:pPr>
            <w:r w:rsidRPr="00BB145E">
              <w:rPr>
                <w:rFonts w:eastAsiaTheme="minorHAnsi" w:cs="Arial"/>
                <w:iCs/>
                <w:sz w:val="20"/>
                <w:szCs w:val="20"/>
                <w:lang w:eastAsia="en-AU"/>
              </w:rPr>
              <w:t>determine how much more to save by multiplying th</w:t>
            </w:r>
            <w:r w:rsidR="00BC4580">
              <w:rPr>
                <w:rFonts w:eastAsiaTheme="minorHAnsi" w:cs="Arial"/>
                <w:iCs/>
                <w:sz w:val="20"/>
                <w:szCs w:val="20"/>
                <w:lang w:eastAsia="en-AU"/>
              </w:rPr>
              <w:t xml:space="preserve">e number of fortnights by the </w:t>
            </w:r>
            <w:r w:rsidRPr="00BB145E">
              <w:rPr>
                <w:rFonts w:eastAsiaTheme="minorHAnsi" w:cs="Arial"/>
                <w:iCs/>
                <w:sz w:val="20"/>
                <w:szCs w:val="20"/>
                <w:lang w:eastAsia="en-AU"/>
              </w:rPr>
              <w:t>savings each fortnight</w:t>
            </w:r>
            <w:r w:rsidR="000E1484">
              <w:rPr>
                <w:rFonts w:eastAsiaTheme="minorHAnsi" w:cs="Arial"/>
                <w:iCs/>
                <w:sz w:val="20"/>
                <w:szCs w:val="20"/>
                <w:lang w:eastAsia="en-AU"/>
              </w:rPr>
              <w:t>,</w:t>
            </w:r>
            <w:r w:rsidRPr="00BB145E">
              <w:rPr>
                <w:rFonts w:eastAsiaTheme="minorHAnsi" w:cs="Arial"/>
                <w:iCs/>
                <w:sz w:val="20"/>
                <w:szCs w:val="20"/>
                <w:lang w:eastAsia="en-AU"/>
              </w:rPr>
              <w:t xml:space="preserve"> and subtract the result from $10 000</w:t>
            </w:r>
          </w:p>
        </w:tc>
      </w:tr>
      <w:tr w:rsidR="00BF72D7" w:rsidRPr="00BF72D7" w:rsidTr="0012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BF72D7">
            <w:pPr>
              <w:numPr>
                <w:ilvl w:val="2"/>
                <w:numId w:val="30"/>
              </w:numPr>
              <w:spacing w:before="40" w:after="40" w:line="276" w:lineRule="auto"/>
              <w:ind w:left="709" w:hanging="709"/>
              <w:contextualSpacing/>
              <w:rPr>
                <w:sz w:val="20"/>
                <w:szCs w:val="20"/>
              </w:rPr>
            </w:pPr>
            <w:r w:rsidRPr="00BB145E">
              <w:rPr>
                <w:sz w:val="20"/>
                <w:szCs w:val="20"/>
              </w:rPr>
              <w:t>use properties of operations to anticipate the ef</w:t>
            </w:r>
            <w:r w:rsidR="006943DD">
              <w:rPr>
                <w:sz w:val="20"/>
                <w:szCs w:val="20"/>
              </w:rPr>
              <w:t>fect of operations on numbers</w:t>
            </w:r>
          </w:p>
        </w:tc>
        <w:tc>
          <w:tcPr>
            <w:tcW w:w="5103"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BF72D7">
            <w:pPr>
              <w:numPr>
                <w:ilvl w:val="0"/>
                <w:numId w:val="31"/>
              </w:numPr>
              <w:spacing w:before="40" w:after="40" w:line="276" w:lineRule="auto"/>
              <w:ind w:left="266" w:hanging="266"/>
              <w:rPr>
                <w:rFonts w:eastAsiaTheme="minorHAnsi" w:cs="Arial"/>
                <w:iCs/>
                <w:sz w:val="20"/>
                <w:szCs w:val="20"/>
                <w:lang w:eastAsia="en-AU"/>
              </w:rPr>
            </w:pPr>
            <w:r w:rsidRPr="00BB145E">
              <w:rPr>
                <w:rFonts w:eastAsiaTheme="minorHAnsi" w:cs="Arial"/>
                <w:iCs/>
                <w:sz w:val="20"/>
                <w:szCs w:val="20"/>
                <w:lang w:eastAsia="en-AU"/>
              </w:rPr>
              <w:t>26 is 20</w:t>
            </w:r>
            <w:r w:rsidR="00E76305">
              <w:rPr>
                <w:rFonts w:eastAsiaTheme="minorHAnsi" w:cs="Arial"/>
                <w:iCs/>
                <w:sz w:val="20"/>
                <w:szCs w:val="20"/>
                <w:lang w:eastAsia="en-AU"/>
              </w:rPr>
              <w:t xml:space="preserve"> </w:t>
            </w:r>
            <w:r w:rsidRPr="00BB145E">
              <w:rPr>
                <w:rFonts w:eastAsiaTheme="minorHAnsi" w:cs="Arial"/>
                <w:iCs/>
                <w:sz w:val="20"/>
                <w:szCs w:val="20"/>
                <w:lang w:eastAsia="en-AU"/>
              </w:rPr>
              <w:t>+</w:t>
            </w:r>
            <w:r w:rsidR="00E76305">
              <w:rPr>
                <w:rFonts w:eastAsiaTheme="minorHAnsi" w:cs="Arial"/>
                <w:iCs/>
                <w:sz w:val="20"/>
                <w:szCs w:val="20"/>
                <w:lang w:eastAsia="en-AU"/>
              </w:rPr>
              <w:t xml:space="preserve"> </w:t>
            </w:r>
            <w:r w:rsidRPr="00BB145E">
              <w:rPr>
                <w:rFonts w:eastAsiaTheme="minorHAnsi" w:cs="Arial"/>
                <w:iCs/>
                <w:sz w:val="20"/>
                <w:szCs w:val="20"/>
                <w:lang w:eastAsia="en-AU"/>
              </w:rPr>
              <w:t>6</w:t>
            </w:r>
            <w:r w:rsidR="000E1484">
              <w:rPr>
                <w:rFonts w:eastAsiaTheme="minorHAnsi" w:cs="Arial"/>
                <w:iCs/>
                <w:sz w:val="20"/>
                <w:szCs w:val="20"/>
                <w:lang w:eastAsia="en-AU"/>
              </w:rPr>
              <w:t>,</w:t>
            </w:r>
            <w:r w:rsidRPr="00BB145E">
              <w:rPr>
                <w:rFonts w:eastAsiaTheme="minorHAnsi" w:cs="Arial"/>
                <w:iCs/>
                <w:sz w:val="20"/>
                <w:szCs w:val="20"/>
                <w:lang w:eastAsia="en-AU"/>
              </w:rPr>
              <w:t xml:space="preserve"> so if I multiply it by 200</w:t>
            </w:r>
            <w:r w:rsidR="000E1484">
              <w:rPr>
                <w:rFonts w:eastAsiaTheme="minorHAnsi" w:cs="Arial"/>
                <w:iCs/>
                <w:sz w:val="20"/>
                <w:szCs w:val="20"/>
                <w:lang w:eastAsia="en-AU"/>
              </w:rPr>
              <w:t>,</w:t>
            </w:r>
            <w:r w:rsidRPr="00BB145E">
              <w:rPr>
                <w:rFonts w:eastAsiaTheme="minorHAnsi" w:cs="Arial"/>
                <w:iCs/>
                <w:sz w:val="20"/>
                <w:szCs w:val="20"/>
                <w:lang w:eastAsia="en-AU"/>
              </w:rPr>
              <w:t xml:space="preserve"> I need to multiply by both 20 and 6, otherwise 20 + 6 x 200 is only 1220</w:t>
            </w:r>
            <w:r w:rsidR="000E1484">
              <w:rPr>
                <w:rFonts w:eastAsiaTheme="minorHAnsi" w:cs="Arial"/>
                <w:iCs/>
                <w:sz w:val="20"/>
                <w:szCs w:val="20"/>
                <w:lang w:eastAsia="en-AU"/>
              </w:rPr>
              <w:t>,</w:t>
            </w:r>
            <w:r w:rsidRPr="00BB145E">
              <w:rPr>
                <w:rFonts w:eastAsiaTheme="minorHAnsi" w:cs="Arial"/>
                <w:iCs/>
                <w:sz w:val="20"/>
                <w:szCs w:val="20"/>
                <w:lang w:eastAsia="en-AU"/>
              </w:rPr>
              <w:t xml:space="preserve"> which cannot be right</w:t>
            </w:r>
          </w:p>
        </w:tc>
      </w:tr>
      <w:tr w:rsidR="00BF72D7" w:rsidRPr="00BF72D7" w:rsidTr="00123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nil"/>
              <w:left w:val="single" w:sz="4" w:space="0" w:color="BFB7D8" w:themeColor="background2" w:themeTint="99"/>
              <w:bottom w:val="single" w:sz="4" w:space="0" w:color="9688BE" w:themeColor="background2"/>
              <w:right w:val="single" w:sz="4" w:space="0" w:color="BFB7D8" w:themeColor="background2" w:themeTint="99"/>
            </w:tcBorders>
          </w:tcPr>
          <w:p w:rsidR="00BF72D7" w:rsidRPr="00BB145E" w:rsidRDefault="00BF72D7" w:rsidP="00BF72D7">
            <w:pPr>
              <w:numPr>
                <w:ilvl w:val="2"/>
                <w:numId w:val="30"/>
              </w:numPr>
              <w:spacing w:before="40" w:after="40" w:line="276" w:lineRule="auto"/>
              <w:ind w:left="709" w:hanging="709"/>
              <w:contextualSpacing/>
              <w:rPr>
                <w:sz w:val="20"/>
                <w:szCs w:val="20"/>
              </w:rPr>
            </w:pPr>
            <w:r w:rsidRPr="00BB145E">
              <w:rPr>
                <w:sz w:val="20"/>
                <w:szCs w:val="20"/>
              </w:rPr>
              <w:t xml:space="preserve">use estimation strategies, including rounding, when an </w:t>
            </w:r>
            <w:r w:rsidR="006943DD">
              <w:rPr>
                <w:sz w:val="20"/>
                <w:szCs w:val="20"/>
              </w:rPr>
              <w:t>accurate answer is not required</w:t>
            </w:r>
          </w:p>
        </w:tc>
        <w:tc>
          <w:tcPr>
            <w:tcW w:w="5103" w:type="dxa"/>
            <w:tcBorders>
              <w:top w:val="nil"/>
              <w:left w:val="single" w:sz="4" w:space="0" w:color="BFB7D8" w:themeColor="background2" w:themeTint="99"/>
              <w:bottom w:val="single" w:sz="4" w:space="0" w:color="9688BE" w:themeColor="background2"/>
              <w:right w:val="single" w:sz="4" w:space="0" w:color="BFB7D8" w:themeColor="background2" w:themeTint="99"/>
            </w:tcBorders>
          </w:tcPr>
          <w:p w:rsidR="00BF72D7" w:rsidRPr="00BB145E" w:rsidRDefault="00BF72D7" w:rsidP="00BF72D7">
            <w:pPr>
              <w:numPr>
                <w:ilvl w:val="0"/>
                <w:numId w:val="31"/>
              </w:numPr>
              <w:spacing w:before="40" w:after="40" w:line="276" w:lineRule="auto"/>
              <w:ind w:left="266" w:hanging="266"/>
              <w:rPr>
                <w:rFonts w:eastAsiaTheme="minorHAnsi" w:cs="Arial"/>
                <w:iCs/>
                <w:sz w:val="20"/>
                <w:szCs w:val="20"/>
                <w:lang w:eastAsia="en-AU"/>
              </w:rPr>
            </w:pPr>
            <w:r w:rsidRPr="00BB145E">
              <w:rPr>
                <w:rFonts w:eastAsiaTheme="minorHAnsi" w:cs="Arial"/>
                <w:iCs/>
                <w:sz w:val="20"/>
                <w:szCs w:val="20"/>
                <w:lang w:eastAsia="en-AU"/>
              </w:rPr>
              <w:t>estimate $200 for 25 fortnights for the approximate amount of money saved in one year</w:t>
            </w:r>
          </w:p>
        </w:tc>
      </w:tr>
      <w:tr w:rsidR="00BF72D7" w:rsidRPr="00BF72D7" w:rsidTr="0093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single" w:sz="4" w:space="0" w:color="9688BE" w:themeColor="background2"/>
              <w:left w:val="single" w:sz="4" w:space="0" w:color="BFB7D8" w:themeColor="background2" w:themeTint="99"/>
              <w:bottom w:val="nil"/>
              <w:right w:val="single" w:sz="4" w:space="0" w:color="BFB7D8" w:themeColor="background2" w:themeTint="99"/>
            </w:tcBorders>
            <w:shd w:val="clear" w:color="auto" w:fill="D9D9D9" w:themeFill="background1" w:themeFillShade="D9"/>
          </w:tcPr>
          <w:p w:rsidR="00BF72D7" w:rsidRPr="00BB145E" w:rsidRDefault="00BF72D7" w:rsidP="00BF72D7">
            <w:pPr>
              <w:numPr>
                <w:ilvl w:val="2"/>
                <w:numId w:val="30"/>
              </w:numPr>
              <w:spacing w:before="40" w:after="40" w:line="276" w:lineRule="auto"/>
              <w:ind w:left="709" w:hanging="709"/>
              <w:contextualSpacing/>
              <w:rPr>
                <w:sz w:val="20"/>
                <w:szCs w:val="20"/>
              </w:rPr>
            </w:pPr>
            <w:r w:rsidRPr="00BB145E">
              <w:rPr>
                <w:sz w:val="20"/>
                <w:szCs w:val="20"/>
              </w:rPr>
              <w:t>determine whether an answer is reasonable by using properties of operations, estimation</w:t>
            </w:r>
            <w:r w:rsidR="006943DD">
              <w:rPr>
                <w:sz w:val="20"/>
                <w:szCs w:val="20"/>
              </w:rPr>
              <w:t xml:space="preserve"> and the context of the problem</w:t>
            </w:r>
          </w:p>
        </w:tc>
        <w:tc>
          <w:tcPr>
            <w:tcW w:w="5103" w:type="dxa"/>
            <w:tcBorders>
              <w:top w:val="single" w:sz="4" w:space="0" w:color="9688BE" w:themeColor="background2"/>
              <w:left w:val="single" w:sz="4" w:space="0" w:color="BFB7D8" w:themeColor="background2" w:themeTint="99"/>
              <w:bottom w:val="nil"/>
              <w:right w:val="single" w:sz="4" w:space="0" w:color="BFB7D8" w:themeColor="background2" w:themeTint="99"/>
            </w:tcBorders>
          </w:tcPr>
          <w:p w:rsidR="00BF72D7" w:rsidRPr="00BB145E" w:rsidRDefault="00BF72D7" w:rsidP="00BF72D7">
            <w:pPr>
              <w:numPr>
                <w:ilvl w:val="0"/>
                <w:numId w:val="31"/>
              </w:numPr>
              <w:spacing w:before="40" w:after="40" w:line="276" w:lineRule="auto"/>
              <w:ind w:left="266" w:hanging="266"/>
              <w:rPr>
                <w:rFonts w:eastAsiaTheme="minorHAnsi" w:cs="Arial"/>
                <w:iCs/>
                <w:sz w:val="20"/>
                <w:szCs w:val="20"/>
                <w:lang w:eastAsia="en-AU"/>
              </w:rPr>
            </w:pPr>
            <w:r w:rsidRPr="00BB145E">
              <w:rPr>
                <w:rFonts w:eastAsiaTheme="minorHAnsi" w:cs="Arial"/>
                <w:iCs/>
                <w:sz w:val="20"/>
                <w:szCs w:val="20"/>
                <w:lang w:eastAsia="en-AU"/>
              </w:rPr>
              <w:t xml:space="preserve">discuss the estimate that it would take one month less </w:t>
            </w:r>
            <w:r w:rsidR="00BC4580">
              <w:rPr>
                <w:rFonts w:eastAsiaTheme="minorHAnsi" w:cs="Arial"/>
                <w:iCs/>
                <w:sz w:val="20"/>
                <w:szCs w:val="20"/>
                <w:lang w:eastAsia="en-AU"/>
              </w:rPr>
              <w:t xml:space="preserve">than two years to save $10 000 </w:t>
            </w:r>
            <w:r w:rsidRPr="00BB145E">
              <w:rPr>
                <w:rFonts w:eastAsiaTheme="minorHAnsi" w:cs="Arial"/>
                <w:iCs/>
                <w:sz w:val="20"/>
                <w:szCs w:val="20"/>
                <w:lang w:eastAsia="en-AU"/>
              </w:rPr>
              <w:t xml:space="preserve">if $200 is saved each fortnight </w:t>
            </w:r>
          </w:p>
        </w:tc>
      </w:tr>
      <w:tr w:rsidR="00BF72D7" w:rsidRPr="00BF72D7" w:rsidTr="0093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4786" w:type="dxa"/>
            <w:tcBorders>
              <w:top w:val="nil"/>
              <w:left w:val="single" w:sz="4" w:space="0" w:color="BFB7D8" w:themeColor="background2" w:themeTint="99"/>
              <w:bottom w:val="single" w:sz="4" w:space="0" w:color="BFB7D8" w:themeColor="background2" w:themeTint="99"/>
              <w:right w:val="single" w:sz="4" w:space="0" w:color="BFB7D8" w:themeColor="background2" w:themeTint="99"/>
            </w:tcBorders>
            <w:shd w:val="clear" w:color="auto" w:fill="D9D9D9" w:themeFill="background1" w:themeFillShade="D9"/>
          </w:tcPr>
          <w:p w:rsidR="00BF72D7" w:rsidRPr="00BB145E" w:rsidRDefault="00BF72D7" w:rsidP="00BF72D7">
            <w:pPr>
              <w:numPr>
                <w:ilvl w:val="2"/>
                <w:numId w:val="30"/>
              </w:numPr>
              <w:spacing w:before="40" w:after="40" w:line="276" w:lineRule="auto"/>
              <w:ind w:left="709" w:hanging="709"/>
              <w:contextualSpacing/>
              <w:rPr>
                <w:sz w:val="20"/>
                <w:szCs w:val="20"/>
              </w:rPr>
            </w:pPr>
            <w:r w:rsidRPr="00BB145E">
              <w:rPr>
                <w:sz w:val="20"/>
                <w:szCs w:val="20"/>
              </w:rPr>
              <w:t>communicate solutions and processes used to reach solutions (oral and written), using language and symb</w:t>
            </w:r>
            <w:r w:rsidR="006943DD">
              <w:rPr>
                <w:sz w:val="20"/>
                <w:szCs w:val="20"/>
              </w:rPr>
              <w:t>ols consistent with the context</w:t>
            </w:r>
          </w:p>
        </w:tc>
        <w:tc>
          <w:tcPr>
            <w:tcW w:w="5103" w:type="dxa"/>
            <w:tcBorders>
              <w:top w:val="nil"/>
              <w:left w:val="single" w:sz="4" w:space="0" w:color="BFB7D8" w:themeColor="background2" w:themeTint="99"/>
              <w:bottom w:val="single" w:sz="4" w:space="0" w:color="BFB7D8" w:themeColor="background2" w:themeTint="99"/>
              <w:right w:val="single" w:sz="4" w:space="0" w:color="BFB7D8" w:themeColor="background2" w:themeTint="99"/>
            </w:tcBorders>
          </w:tcPr>
          <w:p w:rsidR="00BF72D7" w:rsidRPr="00BB145E" w:rsidRDefault="006943DD" w:rsidP="000E1484">
            <w:pPr>
              <w:numPr>
                <w:ilvl w:val="0"/>
                <w:numId w:val="31"/>
              </w:numPr>
              <w:spacing w:before="40" w:after="40" w:line="276" w:lineRule="auto"/>
              <w:ind w:left="266" w:hanging="266"/>
              <w:rPr>
                <w:rFonts w:eastAsiaTheme="minorHAnsi" w:cs="Arial"/>
                <w:iCs/>
                <w:sz w:val="20"/>
                <w:szCs w:val="20"/>
                <w:lang w:eastAsia="en-AU"/>
              </w:rPr>
            </w:pPr>
            <w:proofErr w:type="gramStart"/>
            <w:r>
              <w:rPr>
                <w:rFonts w:eastAsiaTheme="minorHAnsi" w:cs="Arial"/>
                <w:iCs/>
                <w:sz w:val="20"/>
                <w:szCs w:val="20"/>
                <w:lang w:eastAsia="en-AU"/>
              </w:rPr>
              <w:t>t</w:t>
            </w:r>
            <w:r w:rsidR="00BF72D7" w:rsidRPr="00BB145E">
              <w:rPr>
                <w:rFonts w:eastAsiaTheme="minorHAnsi" w:cs="Arial"/>
                <w:iCs/>
                <w:sz w:val="20"/>
                <w:szCs w:val="20"/>
                <w:lang w:eastAsia="en-AU"/>
              </w:rPr>
              <w:t>o</w:t>
            </w:r>
            <w:proofErr w:type="gramEnd"/>
            <w:r w:rsidR="00BF72D7" w:rsidRPr="00BB145E">
              <w:rPr>
                <w:rFonts w:eastAsiaTheme="minorHAnsi" w:cs="Arial"/>
                <w:iCs/>
                <w:sz w:val="20"/>
                <w:szCs w:val="20"/>
                <w:lang w:eastAsia="en-AU"/>
              </w:rPr>
              <w:t xml:space="preserve"> find out how many bottles of drink I need to buy I would divide 2000 m</w:t>
            </w:r>
            <w:r w:rsidR="000E1484">
              <w:rPr>
                <w:rFonts w:eastAsiaTheme="minorHAnsi" w:cs="Arial"/>
                <w:iCs/>
                <w:sz w:val="20"/>
                <w:szCs w:val="20"/>
                <w:lang w:eastAsia="en-AU"/>
              </w:rPr>
              <w:t>L</w:t>
            </w:r>
            <w:r w:rsidR="00BF72D7" w:rsidRPr="00BB145E">
              <w:rPr>
                <w:rFonts w:eastAsiaTheme="minorHAnsi" w:cs="Arial"/>
                <w:iCs/>
                <w:sz w:val="20"/>
                <w:szCs w:val="20"/>
                <w:lang w:eastAsia="en-AU"/>
              </w:rPr>
              <w:t xml:space="preserve"> by 250 m</w:t>
            </w:r>
            <w:r w:rsidR="000E1484">
              <w:rPr>
                <w:rFonts w:eastAsiaTheme="minorHAnsi" w:cs="Arial"/>
                <w:iCs/>
                <w:sz w:val="20"/>
                <w:szCs w:val="20"/>
                <w:lang w:eastAsia="en-AU"/>
              </w:rPr>
              <w:t>L</w:t>
            </w:r>
            <w:r w:rsidR="00BF72D7" w:rsidRPr="00BB145E">
              <w:rPr>
                <w:rFonts w:eastAsiaTheme="minorHAnsi" w:cs="Arial"/>
                <w:iCs/>
                <w:sz w:val="20"/>
                <w:szCs w:val="20"/>
                <w:lang w:eastAsia="en-AU"/>
              </w:rPr>
              <w:t>, which would give 8 serves. 2000</w:t>
            </w:r>
            <w:r w:rsidR="00E76305">
              <w:rPr>
                <w:rFonts w:eastAsiaTheme="minorHAnsi" w:cs="Arial"/>
                <w:iCs/>
                <w:sz w:val="20"/>
                <w:szCs w:val="20"/>
                <w:lang w:eastAsia="en-AU"/>
              </w:rPr>
              <w:t xml:space="preserve"> </w:t>
            </w:r>
            <w:r w:rsidR="00BF72D7" w:rsidRPr="00BB145E">
              <w:rPr>
                <w:rFonts w:eastAsiaTheme="minorHAnsi" w:cs="Calibri"/>
                <w:iCs/>
                <w:sz w:val="20"/>
                <w:szCs w:val="20"/>
                <w:lang w:eastAsia="en-AU"/>
              </w:rPr>
              <w:t>÷</w:t>
            </w:r>
            <w:r w:rsidR="00E76305">
              <w:rPr>
                <w:rFonts w:eastAsiaTheme="minorHAnsi" w:cs="Calibri"/>
                <w:iCs/>
                <w:sz w:val="20"/>
                <w:szCs w:val="20"/>
                <w:lang w:eastAsia="en-AU"/>
              </w:rPr>
              <w:t xml:space="preserve"> </w:t>
            </w:r>
            <w:r w:rsidR="00BF72D7" w:rsidRPr="00BB145E">
              <w:rPr>
                <w:rFonts w:eastAsiaTheme="minorHAnsi" w:cs="Arial"/>
                <w:iCs/>
                <w:sz w:val="20"/>
                <w:szCs w:val="20"/>
                <w:lang w:eastAsia="en-AU"/>
              </w:rPr>
              <w:t xml:space="preserve">250 = 8. I am catering for 30 people </w:t>
            </w:r>
            <w:r w:rsidR="009D75EA">
              <w:rPr>
                <w:rFonts w:eastAsiaTheme="minorHAnsi" w:cs="Arial"/>
                <w:iCs/>
                <w:sz w:val="20"/>
                <w:szCs w:val="20"/>
                <w:lang w:eastAsia="en-AU"/>
              </w:rPr>
              <w:t>so I need at least four bottles</w:t>
            </w:r>
          </w:p>
        </w:tc>
      </w:tr>
    </w:tbl>
    <w:p w:rsidR="0012323E" w:rsidRDefault="0012323E" w:rsidP="0012323E">
      <w:pPr>
        <w:rPr>
          <w:color w:val="595959" w:themeColor="text1" w:themeTint="A6"/>
          <w:sz w:val="26"/>
          <w:szCs w:val="26"/>
        </w:rPr>
      </w:pPr>
      <w:r>
        <w:br w:type="page"/>
      </w:r>
    </w:p>
    <w:p w:rsidR="00D90FCD" w:rsidRPr="003566C9" w:rsidRDefault="00BF72D7" w:rsidP="00DC57CF">
      <w:pPr>
        <w:pStyle w:val="Heading3"/>
        <w:spacing w:before="120" w:after="0"/>
      </w:pPr>
      <w:r w:rsidRPr="00BF72D7">
        <w:lastRenderedPageBreak/>
        <w:t>Content area 3.2: Percentages linked with fractions and decimals</w:t>
      </w:r>
    </w:p>
    <w:p w:rsidR="00D90FCD" w:rsidRDefault="00BF72D7" w:rsidP="00DC57CF">
      <w:pPr>
        <w:spacing w:line="276" w:lineRule="auto"/>
      </w:pPr>
      <w:r w:rsidRPr="00BF72D7">
        <w:t>Percentages are frequently used in shopping, statistical and workplace contexts to compare quantities. Students need to learn to read, write, interpret and use percentages in familiar contexts. In this content area students develop an understanding of percent as a special type of fraction which shows a proportional relationship between two quantities, where the denominator is 100. The focus is on the link between fractions, decimals and percentages, so students develop the understanding that these three types of numbers can be used to name the same quantity in different ways. This content area draws on and consolidates students understanding of decimals and fractions develope</w:t>
      </w:r>
      <w:r w:rsidR="006C26A6">
        <w:t>d in Unit 2.</w:t>
      </w:r>
    </w:p>
    <w:tbl>
      <w:tblPr>
        <w:tblStyle w:val="TableGrid"/>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717"/>
        <w:gridCol w:w="5019"/>
      </w:tblGrid>
      <w:tr w:rsidR="00BB145E" w:rsidTr="008A3FB1">
        <w:trPr>
          <w:trHeight w:val="443"/>
          <w:tblHeader/>
        </w:trPr>
        <w:tc>
          <w:tcPr>
            <w:tcW w:w="4786" w:type="dxa"/>
            <w:tcBorders>
              <w:left w:val="single" w:sz="4" w:space="0" w:color="BFB7D8" w:themeColor="background2" w:themeTint="99"/>
              <w:bottom w:val="single" w:sz="4" w:space="0" w:color="BFB7D8" w:themeColor="background2" w:themeTint="99"/>
              <w:right w:val="single" w:sz="4" w:space="0" w:color="FFFFFF" w:themeColor="background1"/>
            </w:tcBorders>
            <w:shd w:val="clear" w:color="auto" w:fill="9688BE" w:themeFill="accent4"/>
            <w:vAlign w:val="center"/>
          </w:tcPr>
          <w:p w:rsidR="00BB145E" w:rsidRPr="00023639" w:rsidRDefault="00BB145E" w:rsidP="00BB145E">
            <w:pPr>
              <w:spacing w:line="240" w:lineRule="auto"/>
              <w:jc w:val="center"/>
              <w:rPr>
                <w:b/>
                <w:color w:val="FFFFFF" w:themeColor="background1"/>
                <w:sz w:val="20"/>
                <w:szCs w:val="20"/>
              </w:rPr>
            </w:pPr>
            <w:r>
              <w:rPr>
                <w:b/>
                <w:color w:val="FFFFFF" w:themeColor="background1"/>
                <w:sz w:val="20"/>
                <w:szCs w:val="20"/>
              </w:rPr>
              <w:t>Content descriptions</w:t>
            </w:r>
          </w:p>
        </w:tc>
        <w:tc>
          <w:tcPr>
            <w:tcW w:w="5103" w:type="dxa"/>
            <w:tcBorders>
              <w:left w:val="single" w:sz="4" w:space="0" w:color="FFFFFF" w:themeColor="background1"/>
              <w:bottom w:val="single" w:sz="4" w:space="0" w:color="BFB7D8" w:themeColor="background2" w:themeTint="99"/>
              <w:right w:val="single" w:sz="4" w:space="0" w:color="9688BE" w:themeColor="accent4"/>
            </w:tcBorders>
            <w:shd w:val="clear" w:color="auto" w:fill="9688BE" w:themeFill="accent4"/>
            <w:vAlign w:val="center"/>
          </w:tcPr>
          <w:p w:rsidR="00BB145E" w:rsidRPr="009811F2" w:rsidRDefault="00BB145E" w:rsidP="00BB145E">
            <w:pPr>
              <w:spacing w:line="240" w:lineRule="auto"/>
              <w:jc w:val="center"/>
              <w:rPr>
                <w:b/>
                <w:color w:val="FFFFFF" w:themeColor="background1"/>
                <w:sz w:val="20"/>
                <w:szCs w:val="20"/>
              </w:rPr>
            </w:pPr>
            <w:r>
              <w:rPr>
                <w:b/>
                <w:color w:val="FFFFFF" w:themeColor="background1"/>
                <w:sz w:val="20"/>
                <w:szCs w:val="20"/>
              </w:rPr>
              <w:t>Examples</w:t>
            </w:r>
          </w:p>
        </w:tc>
      </w:tr>
      <w:tr w:rsidR="00BF72D7" w:rsidRPr="00BF72D7" w:rsidTr="00BB1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tcBorders>
          </w:tcPr>
          <w:p w:rsidR="00BF72D7" w:rsidRPr="00BB145E" w:rsidRDefault="00BF72D7" w:rsidP="00AD7254">
            <w:pPr>
              <w:numPr>
                <w:ilvl w:val="2"/>
                <w:numId w:val="32"/>
              </w:numPr>
              <w:autoSpaceDE w:val="0"/>
              <w:autoSpaceDN w:val="0"/>
              <w:adjustRightInd w:val="0"/>
              <w:spacing w:before="40" w:after="40"/>
              <w:ind w:left="709" w:hanging="709"/>
              <w:rPr>
                <w:rFonts w:eastAsia="PMingLiU" w:cs="Calibri"/>
                <w:sz w:val="20"/>
                <w:szCs w:val="20"/>
                <w:lang w:val="en-US" w:eastAsia="zh-TW"/>
              </w:rPr>
            </w:pPr>
            <w:r w:rsidRPr="00BB145E">
              <w:rPr>
                <w:rFonts w:eastAsia="PMingLiU" w:cs="Calibri"/>
                <w:sz w:val="20"/>
                <w:szCs w:val="20"/>
                <w:lang w:val="en-US" w:eastAsia="zh-TW"/>
              </w:rPr>
              <w:t>identify and describe the purpose of percentages in various texts and media from ev</w:t>
            </w:r>
            <w:r w:rsidR="006943DD">
              <w:rPr>
                <w:rFonts w:eastAsia="PMingLiU" w:cs="Calibri"/>
                <w:sz w:val="20"/>
                <w:szCs w:val="20"/>
                <w:lang w:val="en-US" w:eastAsia="zh-TW"/>
              </w:rPr>
              <w:t>eryday life and work</w:t>
            </w:r>
          </w:p>
        </w:tc>
        <w:tc>
          <w:tcPr>
            <w:tcW w:w="5103" w:type="dxa"/>
            <w:tc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tcBorders>
          </w:tcPr>
          <w:p w:rsidR="00BF72D7" w:rsidRPr="00BB145E" w:rsidRDefault="00BF72D7" w:rsidP="000E1484">
            <w:pPr>
              <w:numPr>
                <w:ilvl w:val="0"/>
                <w:numId w:val="31"/>
              </w:numPr>
              <w:ind w:left="264" w:hanging="264"/>
              <w:rPr>
                <w:rFonts w:eastAsiaTheme="minorHAnsi" w:cs="Arial"/>
                <w:iCs/>
                <w:sz w:val="20"/>
                <w:szCs w:val="20"/>
                <w:lang w:eastAsia="en-AU"/>
              </w:rPr>
            </w:pPr>
            <w:r w:rsidRPr="00BB145E">
              <w:rPr>
                <w:rFonts w:eastAsiaTheme="minorHAnsi" w:cs="Arial"/>
                <w:iCs/>
                <w:sz w:val="20"/>
                <w:szCs w:val="20"/>
                <w:lang w:eastAsia="en-AU"/>
              </w:rPr>
              <w:t>discuss the meaning of percentages in everyday materials</w:t>
            </w:r>
            <w:r w:rsidR="000E1484">
              <w:rPr>
                <w:rFonts w:eastAsiaTheme="minorHAnsi" w:cs="Arial"/>
                <w:iCs/>
                <w:sz w:val="20"/>
                <w:szCs w:val="20"/>
                <w:lang w:eastAsia="en-AU"/>
              </w:rPr>
              <w:t>;</w:t>
            </w:r>
            <w:r w:rsidRPr="00BB145E">
              <w:rPr>
                <w:rFonts w:eastAsiaTheme="minorHAnsi" w:cs="Arial"/>
                <w:iCs/>
                <w:sz w:val="20"/>
                <w:szCs w:val="20"/>
                <w:lang w:eastAsia="en-AU"/>
              </w:rPr>
              <w:t xml:space="preserve"> </w:t>
            </w:r>
            <w:r w:rsidR="00162FC2">
              <w:rPr>
                <w:rFonts w:eastAsiaTheme="minorHAnsi" w:cs="Arial"/>
                <w:iCs/>
                <w:sz w:val="20"/>
                <w:szCs w:val="20"/>
                <w:lang w:eastAsia="en-AU"/>
              </w:rPr>
              <w:t>for example,</w:t>
            </w:r>
            <w:r w:rsidR="00CB7E15">
              <w:rPr>
                <w:rFonts w:eastAsiaTheme="minorHAnsi" w:cs="Arial"/>
                <w:iCs/>
                <w:sz w:val="20"/>
                <w:szCs w:val="20"/>
                <w:lang w:eastAsia="en-AU"/>
              </w:rPr>
              <w:t xml:space="preserve"> newspaper articles</w:t>
            </w:r>
            <w:r w:rsidRPr="00BB145E">
              <w:rPr>
                <w:rFonts w:eastAsiaTheme="minorHAnsi" w:cs="Arial"/>
                <w:iCs/>
                <w:sz w:val="20"/>
                <w:szCs w:val="20"/>
                <w:lang w:eastAsia="en-AU"/>
              </w:rPr>
              <w:t>, advertisements</w:t>
            </w:r>
          </w:p>
        </w:tc>
      </w:tr>
      <w:tr w:rsidR="00BF72D7" w:rsidRPr="00BF72D7" w:rsidTr="00FF4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single" w:sz="4" w:space="0" w:color="BFB7D8" w:themeColor="background2" w:themeTint="99"/>
              <w:left w:val="single" w:sz="4" w:space="0" w:color="BFB7D8" w:themeColor="background2" w:themeTint="99"/>
              <w:bottom w:val="nil"/>
              <w:right w:val="single" w:sz="4" w:space="0" w:color="BFB7D8" w:themeColor="background2" w:themeTint="99"/>
            </w:tcBorders>
          </w:tcPr>
          <w:p w:rsidR="00BF72D7" w:rsidRPr="00BB145E" w:rsidRDefault="00BF72D7" w:rsidP="00AD7254">
            <w:pPr>
              <w:numPr>
                <w:ilvl w:val="2"/>
                <w:numId w:val="32"/>
              </w:numPr>
              <w:autoSpaceDE w:val="0"/>
              <w:autoSpaceDN w:val="0"/>
              <w:adjustRightInd w:val="0"/>
              <w:spacing w:before="40" w:after="40"/>
              <w:ind w:left="709" w:hanging="709"/>
              <w:rPr>
                <w:rFonts w:eastAsia="PMingLiU" w:cs="Calibri"/>
                <w:sz w:val="20"/>
                <w:szCs w:val="20"/>
                <w:lang w:val="en-US" w:eastAsia="zh-TW"/>
              </w:rPr>
            </w:pPr>
            <w:proofErr w:type="spellStart"/>
            <w:r w:rsidRPr="00BB145E">
              <w:rPr>
                <w:rFonts w:eastAsia="PMingLiU" w:cs="Calibri"/>
                <w:sz w:val="20"/>
                <w:szCs w:val="20"/>
                <w:lang w:val="en-US" w:eastAsia="zh-TW"/>
              </w:rPr>
              <w:t>recognise</w:t>
            </w:r>
            <w:proofErr w:type="spellEnd"/>
            <w:r w:rsidRPr="00BB145E">
              <w:rPr>
                <w:rFonts w:eastAsia="PMingLiU" w:cs="Calibri"/>
                <w:sz w:val="20"/>
                <w:szCs w:val="20"/>
                <w:lang w:val="en-US" w:eastAsia="zh-TW"/>
              </w:rPr>
              <w:t xml:space="preserve"> that percentages are a special form of fraction used to represent a proportion</w:t>
            </w:r>
            <w:r w:rsidR="000E1484">
              <w:rPr>
                <w:rFonts w:eastAsia="PMingLiU" w:cs="Calibri"/>
                <w:sz w:val="20"/>
                <w:szCs w:val="20"/>
                <w:lang w:val="en-US" w:eastAsia="zh-TW"/>
              </w:rPr>
              <w:t>,</w:t>
            </w:r>
            <w:r w:rsidRPr="00BB145E">
              <w:rPr>
                <w:rFonts w:eastAsia="PMingLiU" w:cs="Calibri"/>
                <w:sz w:val="20"/>
                <w:szCs w:val="20"/>
                <w:lang w:val="en-US" w:eastAsia="zh-TW"/>
              </w:rPr>
              <w:t xml:space="preserve"> an</w:t>
            </w:r>
            <w:r w:rsidR="006943DD">
              <w:rPr>
                <w:rFonts w:eastAsia="PMingLiU" w:cs="Calibri"/>
                <w:sz w:val="20"/>
                <w:szCs w:val="20"/>
                <w:lang w:val="en-US" w:eastAsia="zh-TW"/>
              </w:rPr>
              <w:t>d that 100% denotes the ‘whole’</w:t>
            </w:r>
          </w:p>
        </w:tc>
        <w:tc>
          <w:tcPr>
            <w:tcW w:w="5103" w:type="dxa"/>
            <w:tcBorders>
              <w:top w:val="single" w:sz="4" w:space="0" w:color="BFB7D8" w:themeColor="background2" w:themeTint="99"/>
              <w:left w:val="single" w:sz="4" w:space="0" w:color="BFB7D8" w:themeColor="background2" w:themeTint="99"/>
              <w:bottom w:val="nil"/>
              <w:right w:val="single" w:sz="4" w:space="0" w:color="BFB7D8" w:themeColor="background2" w:themeTint="99"/>
            </w:tcBorders>
          </w:tcPr>
          <w:p w:rsidR="00BF72D7" w:rsidRPr="00BB145E" w:rsidRDefault="00BF72D7" w:rsidP="00DC57CF">
            <w:pPr>
              <w:numPr>
                <w:ilvl w:val="0"/>
                <w:numId w:val="31"/>
              </w:numPr>
              <w:ind w:left="266" w:hanging="266"/>
              <w:rPr>
                <w:rFonts w:eastAsiaTheme="minorHAnsi" w:cs="Arial"/>
                <w:iCs/>
                <w:sz w:val="20"/>
                <w:szCs w:val="20"/>
                <w:lang w:eastAsia="en-AU"/>
              </w:rPr>
            </w:pPr>
            <w:r w:rsidRPr="00162FC2">
              <w:rPr>
                <w:rFonts w:eastAsiaTheme="minorHAnsi" w:cs="Arial"/>
                <w:iCs/>
                <w:sz w:val="20"/>
                <w:szCs w:val="20"/>
                <w:lang w:eastAsia="en-AU"/>
              </w:rPr>
              <w:t>use grids and collections to demonstrate the meaning of percentages as fractions of one hundred</w:t>
            </w:r>
            <w:r w:rsidR="000E1484">
              <w:rPr>
                <w:rFonts w:eastAsiaTheme="minorHAnsi" w:cs="Arial"/>
                <w:iCs/>
                <w:sz w:val="20"/>
                <w:szCs w:val="20"/>
                <w:lang w:eastAsia="en-AU"/>
              </w:rPr>
              <w:t>;</w:t>
            </w:r>
            <w:r w:rsidRPr="00162FC2">
              <w:rPr>
                <w:rFonts w:eastAsiaTheme="minorHAnsi" w:cs="Arial"/>
                <w:iCs/>
                <w:sz w:val="20"/>
                <w:szCs w:val="20"/>
                <w:lang w:eastAsia="en-AU"/>
              </w:rPr>
              <w:t xml:space="preserve"> </w:t>
            </w:r>
            <w:r w:rsidR="00162FC2">
              <w:rPr>
                <w:rFonts w:eastAsiaTheme="minorHAnsi" w:cs="Arial"/>
                <w:iCs/>
                <w:sz w:val="20"/>
                <w:szCs w:val="20"/>
                <w:lang w:eastAsia="en-AU"/>
              </w:rPr>
              <w:br/>
            </w:r>
            <w:r w:rsidR="00162FC2" w:rsidRPr="00162FC2">
              <w:rPr>
                <w:rFonts w:eastAsiaTheme="minorHAnsi" w:cs="Arial"/>
                <w:iCs/>
                <w:sz w:val="20"/>
                <w:szCs w:val="20"/>
                <w:lang w:eastAsia="en-AU"/>
              </w:rPr>
              <w:t>for example,</w:t>
            </w:r>
            <w:r w:rsidRPr="00162FC2">
              <w:rPr>
                <w:rFonts w:eastAsiaTheme="minorHAnsi" w:cs="Arial"/>
                <w:iCs/>
                <w:sz w:val="20"/>
                <w:szCs w:val="20"/>
                <w:lang w:eastAsia="en-AU"/>
              </w:rPr>
              <w:t xml:space="preserve"> 50% is </w:t>
            </w:r>
            <m:oMath>
              <m:f>
                <m:fPr>
                  <m:ctrlPr>
                    <w:rPr>
                      <w:rFonts w:ascii="Cambria Math" w:eastAsiaTheme="minorHAnsi" w:hAnsi="Cambria Math" w:cs="Arial"/>
                      <w:i/>
                      <w:iCs/>
                      <w:sz w:val="20"/>
                      <w:szCs w:val="20"/>
                      <w:lang w:eastAsia="en-AU"/>
                    </w:rPr>
                  </m:ctrlPr>
                </m:fPr>
                <m:num>
                  <m:r>
                    <w:rPr>
                      <w:rFonts w:ascii="Cambria Math" w:eastAsiaTheme="minorHAnsi" w:hAnsi="Cambria Math" w:cs="Arial"/>
                      <w:sz w:val="20"/>
                      <w:szCs w:val="20"/>
                      <w:lang w:eastAsia="en-AU"/>
                    </w:rPr>
                    <m:t>50</m:t>
                  </m:r>
                </m:num>
                <m:den>
                  <m:r>
                    <w:rPr>
                      <w:rFonts w:ascii="Cambria Math" w:eastAsiaTheme="minorHAnsi" w:hAnsi="Cambria Math" w:cs="Arial"/>
                      <w:sz w:val="20"/>
                      <w:szCs w:val="20"/>
                      <w:lang w:eastAsia="en-AU"/>
                    </w:rPr>
                    <m:t>100</m:t>
                  </m:r>
                </m:den>
              </m:f>
            </m:oMath>
            <w:r w:rsidR="00DC57CF">
              <w:rPr>
                <w:rFonts w:cs="Arial"/>
                <w:iCs/>
                <w:sz w:val="20"/>
                <w:szCs w:val="20"/>
                <w:lang w:eastAsia="en-AU"/>
              </w:rPr>
              <w:t xml:space="preserve"> ; </w:t>
            </w:r>
            <w:r w:rsidRPr="00BB145E">
              <w:rPr>
                <w:rFonts w:eastAsiaTheme="minorHAnsi" w:cs="Arial"/>
                <w:iCs/>
                <w:sz w:val="20"/>
                <w:szCs w:val="20"/>
                <w:lang w:eastAsia="en-AU"/>
              </w:rPr>
              <w:t>investigate the effects of the zoom facility, expressed in percentages, on the text display in a document</w:t>
            </w:r>
          </w:p>
        </w:tc>
      </w:tr>
      <w:tr w:rsidR="00BF72D7" w:rsidRPr="00BF72D7" w:rsidTr="00FF4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DC57CF">
            <w:pPr>
              <w:numPr>
                <w:ilvl w:val="2"/>
                <w:numId w:val="32"/>
              </w:numPr>
              <w:autoSpaceDE w:val="0"/>
              <w:autoSpaceDN w:val="0"/>
              <w:adjustRightInd w:val="0"/>
              <w:spacing w:before="40" w:after="40"/>
              <w:ind w:left="709" w:hanging="709"/>
              <w:rPr>
                <w:rFonts w:eastAsia="PMingLiU" w:cs="Calibri"/>
                <w:sz w:val="20"/>
                <w:szCs w:val="20"/>
                <w:lang w:val="en-US" w:eastAsia="zh-TW"/>
              </w:rPr>
            </w:pPr>
            <w:r w:rsidRPr="00BB145E">
              <w:rPr>
                <w:rFonts w:eastAsia="PMingLiU" w:cs="Calibri"/>
                <w:sz w:val="20"/>
                <w:szCs w:val="20"/>
                <w:lang w:val="en-US" w:eastAsia="zh-TW"/>
              </w:rPr>
              <w:t>read, write, use and interpret common percentages</w:t>
            </w:r>
            <w:r w:rsidR="00DC57CF">
              <w:rPr>
                <w:rFonts w:eastAsia="PMingLiU" w:cs="Calibri"/>
                <w:sz w:val="20"/>
                <w:szCs w:val="20"/>
                <w:lang w:val="en-US" w:eastAsia="zh-TW"/>
              </w:rPr>
              <w:t>;</w:t>
            </w:r>
            <w:r w:rsidR="00162FC2">
              <w:rPr>
                <w:rFonts w:eastAsia="PMingLiU" w:cs="Calibri"/>
                <w:sz w:val="20"/>
                <w:szCs w:val="20"/>
                <w:lang w:val="en-US" w:eastAsia="zh-TW"/>
              </w:rPr>
              <w:t xml:space="preserve"> for example,</w:t>
            </w:r>
            <w:r w:rsidRPr="00BB145E">
              <w:rPr>
                <w:rFonts w:eastAsia="PMingLiU" w:cs="Calibri"/>
                <w:sz w:val="20"/>
                <w:szCs w:val="20"/>
                <w:lang w:val="en-US" w:eastAsia="zh-TW"/>
              </w:rPr>
              <w:t xml:space="preserve"> 10%, 50%, 25%, 20%</w:t>
            </w:r>
          </w:p>
        </w:tc>
        <w:tc>
          <w:tcPr>
            <w:tcW w:w="5103" w:type="dxa"/>
            <w:tcBorders>
              <w:top w:val="nil"/>
              <w:left w:val="single" w:sz="4" w:space="0" w:color="BFB7D8" w:themeColor="background2" w:themeTint="99"/>
              <w:bottom w:val="nil"/>
              <w:right w:val="single" w:sz="4" w:space="0" w:color="BFB7D8" w:themeColor="background2" w:themeTint="99"/>
            </w:tcBorders>
          </w:tcPr>
          <w:p w:rsidR="00BF72D7" w:rsidRPr="00162FC2" w:rsidRDefault="00BF72D7" w:rsidP="00AD7254">
            <w:pPr>
              <w:numPr>
                <w:ilvl w:val="0"/>
                <w:numId w:val="31"/>
              </w:numPr>
              <w:ind w:left="264" w:hanging="264"/>
              <w:rPr>
                <w:rFonts w:eastAsiaTheme="minorHAnsi" w:cs="Arial"/>
                <w:iCs/>
                <w:sz w:val="20"/>
                <w:szCs w:val="20"/>
                <w:lang w:eastAsia="en-AU"/>
              </w:rPr>
            </w:pPr>
            <w:proofErr w:type="gramStart"/>
            <w:r w:rsidRPr="00162FC2">
              <w:rPr>
                <w:rFonts w:eastAsiaTheme="minorHAnsi" w:cs="Arial"/>
                <w:iCs/>
                <w:sz w:val="20"/>
                <w:szCs w:val="20"/>
                <w:lang w:eastAsia="en-AU"/>
              </w:rPr>
              <w:t>discuss</w:t>
            </w:r>
            <w:proofErr w:type="gramEnd"/>
            <w:r w:rsidRPr="00162FC2">
              <w:rPr>
                <w:rFonts w:eastAsiaTheme="minorHAnsi" w:cs="Arial"/>
                <w:iCs/>
                <w:sz w:val="20"/>
                <w:szCs w:val="20"/>
                <w:lang w:eastAsia="en-AU"/>
              </w:rPr>
              <w:t xml:space="preserve"> percentages with respect to the whole</w:t>
            </w:r>
            <w:r w:rsidR="00DC57CF">
              <w:rPr>
                <w:rFonts w:eastAsiaTheme="minorHAnsi" w:cs="Arial"/>
                <w:iCs/>
                <w:sz w:val="20"/>
                <w:szCs w:val="20"/>
                <w:lang w:eastAsia="en-AU"/>
              </w:rPr>
              <w:t>;</w:t>
            </w:r>
            <w:r w:rsidRPr="00162FC2">
              <w:rPr>
                <w:rFonts w:eastAsiaTheme="minorHAnsi" w:cs="Arial"/>
                <w:iCs/>
                <w:sz w:val="20"/>
                <w:szCs w:val="20"/>
                <w:lang w:eastAsia="en-AU"/>
              </w:rPr>
              <w:t xml:space="preserve"> </w:t>
            </w:r>
            <w:r w:rsidR="00162FC2">
              <w:rPr>
                <w:rFonts w:eastAsiaTheme="minorHAnsi" w:cs="Arial"/>
                <w:iCs/>
                <w:sz w:val="20"/>
                <w:szCs w:val="20"/>
                <w:lang w:eastAsia="en-AU"/>
              </w:rPr>
              <w:br/>
              <w:t>for example,</w:t>
            </w:r>
            <w:r w:rsidRPr="00162FC2">
              <w:rPr>
                <w:rFonts w:eastAsiaTheme="minorHAnsi" w:cs="Arial"/>
                <w:iCs/>
                <w:sz w:val="20"/>
                <w:szCs w:val="20"/>
                <w:lang w:eastAsia="en-AU"/>
              </w:rPr>
              <w:t xml:space="preserve"> what does 10%, 25%, 50%, 100% of the cost or size mean?</w:t>
            </w:r>
          </w:p>
          <w:p w:rsidR="00BF72D7" w:rsidRPr="00BB145E" w:rsidRDefault="00BF72D7" w:rsidP="00DC57CF">
            <w:pPr>
              <w:numPr>
                <w:ilvl w:val="0"/>
                <w:numId w:val="31"/>
              </w:numPr>
              <w:ind w:left="264" w:hanging="264"/>
              <w:rPr>
                <w:rFonts w:eastAsiaTheme="minorHAnsi" w:cs="Arial"/>
                <w:iCs/>
                <w:sz w:val="20"/>
                <w:szCs w:val="20"/>
                <w:lang w:eastAsia="en-AU"/>
              </w:rPr>
            </w:pPr>
            <w:r w:rsidRPr="00BB145E">
              <w:rPr>
                <w:rFonts w:eastAsiaTheme="minorHAnsi" w:cs="Arial"/>
                <w:iCs/>
                <w:sz w:val="20"/>
                <w:szCs w:val="20"/>
                <w:lang w:eastAsia="en-AU"/>
              </w:rPr>
              <w:t>discuss percentages with respect to a proportion of a different whole</w:t>
            </w:r>
            <w:r w:rsidR="00DC57CF">
              <w:rPr>
                <w:rFonts w:eastAsiaTheme="minorHAnsi" w:cs="Arial"/>
                <w:iCs/>
                <w:sz w:val="20"/>
                <w:szCs w:val="20"/>
                <w:lang w:eastAsia="en-AU"/>
              </w:rPr>
              <w:t>;</w:t>
            </w:r>
            <w:r w:rsidR="00162FC2">
              <w:rPr>
                <w:rFonts w:eastAsiaTheme="minorHAnsi" w:cs="Arial"/>
                <w:iCs/>
                <w:sz w:val="20"/>
                <w:szCs w:val="20"/>
                <w:lang w:eastAsia="en-AU"/>
              </w:rPr>
              <w:t xml:space="preserve"> for example, </w:t>
            </w:r>
            <w:r w:rsidRPr="00BB145E">
              <w:rPr>
                <w:rFonts w:eastAsiaTheme="minorHAnsi" w:cs="Arial"/>
                <w:iCs/>
                <w:sz w:val="20"/>
                <w:szCs w:val="20"/>
                <w:lang w:eastAsia="en-AU"/>
              </w:rPr>
              <w:t>that 25% of a large population may be more t</w:t>
            </w:r>
            <w:r w:rsidR="006943DD">
              <w:rPr>
                <w:rFonts w:eastAsiaTheme="minorHAnsi" w:cs="Arial"/>
                <w:iCs/>
                <w:sz w:val="20"/>
                <w:szCs w:val="20"/>
                <w:lang w:eastAsia="en-AU"/>
              </w:rPr>
              <w:t>han 50% of a smaller population</w:t>
            </w:r>
          </w:p>
        </w:tc>
      </w:tr>
      <w:tr w:rsidR="00BF72D7" w:rsidRPr="00BF72D7" w:rsidTr="00FF4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AD7254">
            <w:pPr>
              <w:numPr>
                <w:ilvl w:val="2"/>
                <w:numId w:val="32"/>
              </w:numPr>
              <w:autoSpaceDE w:val="0"/>
              <w:autoSpaceDN w:val="0"/>
              <w:adjustRightInd w:val="0"/>
              <w:spacing w:before="40" w:after="40"/>
              <w:ind w:left="709" w:hanging="709"/>
              <w:rPr>
                <w:rFonts w:eastAsia="PMingLiU" w:cs="Calibri"/>
                <w:sz w:val="20"/>
                <w:szCs w:val="20"/>
                <w:lang w:val="en-US" w:eastAsia="zh-TW"/>
              </w:rPr>
            </w:pPr>
            <w:r w:rsidRPr="00BB145E">
              <w:rPr>
                <w:rFonts w:eastAsia="PMingLiU" w:cs="Calibri"/>
                <w:sz w:val="20"/>
                <w:szCs w:val="20"/>
                <w:lang w:val="en-US" w:eastAsia="zh-TW"/>
              </w:rPr>
              <w:t>make connections between everyday fractions, decimals and percentages to interpret and compare quantities</w:t>
            </w:r>
          </w:p>
        </w:tc>
        <w:tc>
          <w:tcPr>
            <w:tcW w:w="5103"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AD7254">
            <w:pPr>
              <w:numPr>
                <w:ilvl w:val="0"/>
                <w:numId w:val="31"/>
              </w:numPr>
              <w:ind w:left="264" w:hanging="264"/>
              <w:rPr>
                <w:rFonts w:eastAsiaTheme="minorHAnsi" w:cs="Calibri"/>
                <w:iCs/>
                <w:sz w:val="20"/>
                <w:szCs w:val="20"/>
                <w:lang w:eastAsia="en-AU"/>
              </w:rPr>
            </w:pPr>
            <w:r w:rsidRPr="00BB145E">
              <w:rPr>
                <w:rFonts w:eastAsiaTheme="minorHAnsi" w:cs="Calibri"/>
                <w:iCs/>
                <w:sz w:val="20"/>
                <w:szCs w:val="20"/>
                <w:lang w:eastAsia="en-AU"/>
              </w:rPr>
              <w:t>discuss different number formats to represent the same proportion of a quantity</w:t>
            </w:r>
            <w:r w:rsidR="00DC57CF">
              <w:rPr>
                <w:rFonts w:eastAsiaTheme="minorHAnsi" w:cs="Calibri"/>
                <w:iCs/>
                <w:sz w:val="20"/>
                <w:szCs w:val="20"/>
                <w:lang w:eastAsia="en-AU"/>
              </w:rPr>
              <w:t>;</w:t>
            </w:r>
            <w:r w:rsidR="00162FC2">
              <w:rPr>
                <w:rFonts w:eastAsiaTheme="minorHAnsi" w:cs="Calibri"/>
                <w:iCs/>
                <w:sz w:val="20"/>
                <w:szCs w:val="20"/>
                <w:lang w:eastAsia="en-AU"/>
              </w:rPr>
              <w:t xml:space="preserve"> for example,</w:t>
            </w:r>
            <w:r w:rsidRPr="00BB145E">
              <w:rPr>
                <w:rFonts w:eastAsiaTheme="minorHAnsi" w:cs="Calibri"/>
                <w:iCs/>
                <w:sz w:val="20"/>
                <w:szCs w:val="20"/>
                <w:lang w:eastAsia="en-AU"/>
              </w:rPr>
              <w:t xml:space="preserve"> 10% of the size is this much and is the same as</w:t>
            </w:r>
            <m:oMath>
              <m:r>
                <w:rPr>
                  <w:rFonts w:ascii="Cambria Math" w:eastAsiaTheme="minorHAnsi" w:hAnsi="Cambria Math" w:cs="Calibri"/>
                  <w:sz w:val="20"/>
                  <w:szCs w:val="20"/>
                  <w:lang w:eastAsia="en-AU"/>
                </w:rPr>
                <m:t xml:space="preserve"> </m:t>
              </m:r>
              <m:f>
                <m:fPr>
                  <m:ctrlPr>
                    <w:rPr>
                      <w:rFonts w:ascii="Cambria Math" w:eastAsiaTheme="minorHAnsi" w:hAnsi="Cambria Math" w:cs="Calibri"/>
                      <w:i/>
                      <w:iCs/>
                      <w:sz w:val="20"/>
                      <w:szCs w:val="20"/>
                      <w:lang w:eastAsia="en-AU"/>
                    </w:rPr>
                  </m:ctrlPr>
                </m:fPr>
                <m:num>
                  <m:r>
                    <w:rPr>
                      <w:rFonts w:ascii="Cambria Math" w:eastAsiaTheme="minorHAnsi" w:hAnsi="Cambria Math" w:cs="Calibri"/>
                      <w:sz w:val="20"/>
                      <w:szCs w:val="20"/>
                      <w:lang w:eastAsia="en-AU"/>
                    </w:rPr>
                    <m:t>10</m:t>
                  </m:r>
                </m:num>
                <m:den>
                  <m:r>
                    <w:rPr>
                      <w:rFonts w:ascii="Cambria Math" w:eastAsiaTheme="minorHAnsi" w:hAnsi="Cambria Math" w:cs="Calibri"/>
                      <w:sz w:val="20"/>
                      <w:szCs w:val="20"/>
                      <w:lang w:eastAsia="en-AU"/>
                    </w:rPr>
                    <m:t>100</m:t>
                  </m:r>
                </m:den>
              </m:f>
            </m:oMath>
            <w:r w:rsidRPr="00BB145E">
              <w:rPr>
                <w:rFonts w:eastAsiaTheme="minorHAnsi" w:cs="Calibri"/>
                <w:iCs/>
                <w:sz w:val="20"/>
                <w:szCs w:val="20"/>
                <w:lang w:eastAsia="en-AU"/>
              </w:rPr>
              <w:t xml:space="preserve"> , </w:t>
            </w:r>
            <m:oMath>
              <m:f>
                <m:fPr>
                  <m:ctrlPr>
                    <w:rPr>
                      <w:rFonts w:ascii="Cambria Math" w:eastAsiaTheme="minorHAnsi" w:hAnsi="Cambria Math" w:cs="Calibri"/>
                      <w:i/>
                      <w:iCs/>
                      <w:sz w:val="20"/>
                      <w:szCs w:val="20"/>
                      <w:lang w:eastAsia="en-AU"/>
                    </w:rPr>
                  </m:ctrlPr>
                </m:fPr>
                <m:num>
                  <m:r>
                    <w:rPr>
                      <w:rFonts w:ascii="Cambria Math" w:eastAsiaTheme="minorHAnsi" w:hAnsi="Cambria Math" w:cs="Calibri"/>
                      <w:sz w:val="20"/>
                      <w:szCs w:val="20"/>
                      <w:lang w:eastAsia="en-AU"/>
                    </w:rPr>
                    <m:t>1</m:t>
                  </m:r>
                </m:num>
                <m:den>
                  <m:r>
                    <w:rPr>
                      <w:rFonts w:ascii="Cambria Math" w:eastAsiaTheme="minorHAnsi" w:hAnsi="Cambria Math" w:cs="Calibri"/>
                      <w:sz w:val="20"/>
                      <w:szCs w:val="20"/>
                      <w:lang w:eastAsia="en-AU"/>
                    </w:rPr>
                    <m:t>10</m:t>
                  </m:r>
                </m:den>
              </m:f>
            </m:oMath>
            <w:r w:rsidRPr="00BB145E">
              <w:rPr>
                <w:rFonts w:eastAsiaTheme="minorHAnsi" w:cs="Arial"/>
                <w:iCs/>
                <w:sz w:val="20"/>
                <w:szCs w:val="20"/>
                <w:lang w:eastAsia="en-AU"/>
              </w:rPr>
              <w:t>, 0.1</w:t>
            </w:r>
          </w:p>
          <w:p w:rsidR="00BF72D7" w:rsidRPr="00BB145E" w:rsidRDefault="00BF72D7" w:rsidP="00AD7254">
            <w:pPr>
              <w:numPr>
                <w:ilvl w:val="0"/>
                <w:numId w:val="31"/>
              </w:numPr>
              <w:ind w:left="264" w:hanging="264"/>
              <w:rPr>
                <w:rFonts w:eastAsiaTheme="minorHAnsi" w:cs="Calibri"/>
                <w:iCs/>
                <w:sz w:val="20"/>
                <w:szCs w:val="20"/>
                <w:lang w:eastAsia="en-AU"/>
              </w:rPr>
            </w:pPr>
            <w:r w:rsidRPr="00BB145E">
              <w:rPr>
                <w:rFonts w:eastAsiaTheme="minorHAnsi" w:cs="Calibri"/>
                <w:iCs/>
                <w:sz w:val="20"/>
                <w:szCs w:val="20"/>
                <w:lang w:eastAsia="en-AU"/>
              </w:rPr>
              <w:t xml:space="preserve">use an equivalent form to rewrite advertisements or headlines that contain fractions or percentages </w:t>
            </w:r>
          </w:p>
        </w:tc>
      </w:tr>
      <w:tr w:rsidR="00BF72D7" w:rsidRPr="00BF72D7" w:rsidTr="00FF4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AD7254">
            <w:pPr>
              <w:numPr>
                <w:ilvl w:val="2"/>
                <w:numId w:val="32"/>
              </w:numPr>
              <w:autoSpaceDE w:val="0"/>
              <w:autoSpaceDN w:val="0"/>
              <w:adjustRightInd w:val="0"/>
              <w:spacing w:before="40" w:after="40"/>
              <w:ind w:left="709" w:hanging="709"/>
              <w:rPr>
                <w:rFonts w:eastAsia="PMingLiU" w:cs="Calibri"/>
                <w:sz w:val="20"/>
                <w:szCs w:val="20"/>
                <w:lang w:val="en-US" w:eastAsia="zh-TW"/>
              </w:rPr>
            </w:pPr>
            <w:r w:rsidRPr="00BB145E">
              <w:rPr>
                <w:rFonts w:eastAsia="PMingLiU" w:cs="Calibri"/>
                <w:sz w:val="20"/>
                <w:szCs w:val="20"/>
                <w:lang w:val="en-US" w:eastAsia="zh-TW"/>
              </w:rPr>
              <w:t>use the links between percentage, fractions and division to mentally s</w:t>
            </w:r>
            <w:r w:rsidR="006943DD">
              <w:rPr>
                <w:rFonts w:eastAsia="PMingLiU" w:cs="Calibri"/>
                <w:sz w:val="20"/>
                <w:szCs w:val="20"/>
                <w:lang w:val="en-US" w:eastAsia="zh-TW"/>
              </w:rPr>
              <w:t>olve simple percentage problems</w:t>
            </w:r>
          </w:p>
        </w:tc>
        <w:tc>
          <w:tcPr>
            <w:tcW w:w="5103"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AD7254">
            <w:pPr>
              <w:numPr>
                <w:ilvl w:val="0"/>
                <w:numId w:val="31"/>
              </w:numPr>
              <w:ind w:left="264" w:hanging="264"/>
              <w:rPr>
                <w:rFonts w:eastAsiaTheme="minorHAnsi" w:cs="Arial"/>
                <w:iCs/>
                <w:sz w:val="20"/>
                <w:szCs w:val="20"/>
                <w:lang w:eastAsia="en-AU"/>
              </w:rPr>
            </w:pPr>
            <w:r w:rsidRPr="00BB145E">
              <w:rPr>
                <w:rFonts w:eastAsia="PMingLiU" w:cs="Calibri"/>
                <w:iCs/>
                <w:sz w:val="20"/>
                <w:szCs w:val="20"/>
                <w:lang w:val="en-US" w:eastAsia="zh-TW"/>
              </w:rPr>
              <w:t>demonstrate and discuss calculations such as 20% of $250</w:t>
            </w:r>
            <w:r w:rsidR="00DC57CF">
              <w:rPr>
                <w:rFonts w:eastAsia="PMingLiU" w:cs="Calibri"/>
                <w:iCs/>
                <w:sz w:val="20"/>
                <w:szCs w:val="20"/>
                <w:lang w:val="en-US" w:eastAsia="zh-TW"/>
              </w:rPr>
              <w:t>; that is,</w:t>
            </w:r>
            <w:r w:rsidRPr="00BB145E">
              <w:rPr>
                <w:rFonts w:eastAsia="PMingLiU" w:cs="Calibri"/>
                <w:iCs/>
                <w:sz w:val="20"/>
                <w:szCs w:val="20"/>
                <w:lang w:val="en-US" w:eastAsia="zh-TW"/>
              </w:rPr>
              <w:t xml:space="preserve"> 20% is </w:t>
            </w:r>
            <m:oMath>
              <m:f>
                <m:fPr>
                  <m:ctrlPr>
                    <w:rPr>
                      <w:rFonts w:ascii="Cambria Math" w:eastAsia="PMingLiU" w:hAnsi="Cambria Math" w:cs="Calibri"/>
                      <w:i/>
                      <w:iCs/>
                      <w:sz w:val="20"/>
                      <w:szCs w:val="20"/>
                      <w:lang w:val="en-US" w:eastAsia="zh-TW"/>
                    </w:rPr>
                  </m:ctrlPr>
                </m:fPr>
                <m:num>
                  <m:r>
                    <w:rPr>
                      <w:rFonts w:ascii="Cambria Math" w:eastAsia="PMingLiU" w:hAnsi="Cambria Math" w:cs="Calibri"/>
                      <w:sz w:val="20"/>
                      <w:szCs w:val="20"/>
                      <w:lang w:val="en-US" w:eastAsia="zh-TW"/>
                    </w:rPr>
                    <m:t>1</m:t>
                  </m:r>
                </m:num>
                <m:den>
                  <m:r>
                    <w:rPr>
                      <w:rFonts w:ascii="Cambria Math" w:eastAsia="PMingLiU" w:hAnsi="Cambria Math" w:cs="Calibri"/>
                      <w:sz w:val="20"/>
                      <w:szCs w:val="20"/>
                      <w:lang w:val="en-US" w:eastAsia="zh-TW"/>
                    </w:rPr>
                    <m:t>5</m:t>
                  </m:r>
                </m:den>
              </m:f>
            </m:oMath>
            <w:r w:rsidRPr="00BB145E">
              <w:rPr>
                <w:rFonts w:eastAsia="PMingLiU" w:cs="Calibri"/>
                <w:iCs/>
                <w:sz w:val="20"/>
                <w:szCs w:val="20"/>
                <w:lang w:val="en-US" w:eastAsia="zh-TW"/>
              </w:rPr>
              <w:t>, so I can divide 250 by 5</w:t>
            </w:r>
          </w:p>
          <w:p w:rsidR="00BF72D7" w:rsidRPr="00BB145E" w:rsidRDefault="00BF72D7" w:rsidP="00DC57CF">
            <w:pPr>
              <w:numPr>
                <w:ilvl w:val="0"/>
                <w:numId w:val="31"/>
              </w:numPr>
              <w:ind w:left="264" w:hanging="264"/>
              <w:rPr>
                <w:rFonts w:eastAsiaTheme="minorHAnsi" w:cs="Arial"/>
                <w:iCs/>
                <w:sz w:val="20"/>
                <w:szCs w:val="20"/>
                <w:lang w:eastAsia="en-AU"/>
              </w:rPr>
            </w:pPr>
            <w:r w:rsidRPr="00BB145E">
              <w:rPr>
                <w:rFonts w:eastAsiaTheme="minorHAnsi" w:cs="Arial"/>
                <w:iCs/>
                <w:sz w:val="20"/>
                <w:szCs w:val="20"/>
                <w:lang w:eastAsia="en-AU"/>
              </w:rPr>
              <w:t>use mental strategies</w:t>
            </w:r>
            <w:r w:rsidR="00DC57CF">
              <w:rPr>
                <w:rFonts w:eastAsiaTheme="minorHAnsi" w:cs="Arial"/>
                <w:iCs/>
                <w:sz w:val="20"/>
                <w:szCs w:val="20"/>
                <w:lang w:eastAsia="en-AU"/>
              </w:rPr>
              <w:t>,</w:t>
            </w:r>
            <w:r w:rsidRPr="00BB145E">
              <w:rPr>
                <w:rFonts w:eastAsiaTheme="minorHAnsi" w:cs="Arial"/>
                <w:iCs/>
                <w:sz w:val="20"/>
                <w:szCs w:val="20"/>
                <w:lang w:eastAsia="en-AU"/>
              </w:rPr>
              <w:t xml:space="preserve"> such as when calculating 25% of 3</w:t>
            </w:r>
            <w:r w:rsidRPr="00BB145E">
              <w:rPr>
                <w:rFonts w:cs="Arial"/>
                <w:iCs/>
                <w:sz w:val="20"/>
                <w:szCs w:val="20"/>
                <w:lang w:eastAsia="en-AU"/>
              </w:rPr>
              <w:t>6</w:t>
            </w:r>
            <w:r w:rsidR="00DC57CF">
              <w:rPr>
                <w:rFonts w:cs="Arial"/>
                <w:iCs/>
                <w:sz w:val="20"/>
                <w:szCs w:val="20"/>
                <w:lang w:eastAsia="en-AU"/>
              </w:rPr>
              <w:t>; that is,</w:t>
            </w:r>
            <w:r w:rsidRPr="00BB145E">
              <w:rPr>
                <w:rFonts w:eastAsiaTheme="minorHAnsi" w:cs="Arial"/>
                <w:iCs/>
                <w:sz w:val="20"/>
                <w:szCs w:val="20"/>
                <w:lang w:eastAsia="en-AU"/>
              </w:rPr>
              <w:t xml:space="preserve"> </w:t>
            </w:r>
            <m:oMath>
              <m:f>
                <m:fPr>
                  <m:ctrlPr>
                    <w:rPr>
                      <w:rFonts w:ascii="Cambria Math" w:eastAsiaTheme="minorHAnsi" w:hAnsi="Cambria Math" w:cs="Arial"/>
                      <w:i/>
                      <w:iCs/>
                      <w:sz w:val="20"/>
                      <w:szCs w:val="20"/>
                      <w:lang w:eastAsia="en-AU"/>
                    </w:rPr>
                  </m:ctrlPr>
                </m:fPr>
                <m:num>
                  <m:r>
                    <w:rPr>
                      <w:rFonts w:ascii="Cambria Math" w:eastAsiaTheme="minorHAnsi" w:hAnsi="Cambria Math" w:cs="Arial"/>
                      <w:sz w:val="20"/>
                      <w:szCs w:val="20"/>
                      <w:lang w:eastAsia="en-AU"/>
                    </w:rPr>
                    <m:t>1</m:t>
                  </m:r>
                </m:num>
                <m:den>
                  <m:r>
                    <w:rPr>
                      <w:rFonts w:ascii="Cambria Math" w:eastAsiaTheme="minorHAnsi" w:hAnsi="Cambria Math" w:cs="Arial"/>
                      <w:sz w:val="20"/>
                      <w:szCs w:val="20"/>
                      <w:lang w:eastAsia="en-AU"/>
                    </w:rPr>
                    <m:t>4</m:t>
                  </m:r>
                </m:den>
              </m:f>
            </m:oMath>
            <w:r w:rsidRPr="00BB145E">
              <w:rPr>
                <w:rFonts w:cs="Arial"/>
                <w:iCs/>
                <w:sz w:val="20"/>
                <w:szCs w:val="20"/>
                <w:lang w:eastAsia="en-AU"/>
              </w:rPr>
              <w:t xml:space="preserve"> of 36, so halve 36, then halve again</w:t>
            </w:r>
          </w:p>
        </w:tc>
      </w:tr>
      <w:tr w:rsidR="00BF72D7" w:rsidRPr="00BF72D7" w:rsidTr="00FF4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AD7254">
            <w:pPr>
              <w:numPr>
                <w:ilvl w:val="2"/>
                <w:numId w:val="32"/>
              </w:numPr>
              <w:autoSpaceDE w:val="0"/>
              <w:autoSpaceDN w:val="0"/>
              <w:adjustRightInd w:val="0"/>
              <w:spacing w:before="40" w:after="40"/>
              <w:ind w:left="709" w:hanging="709"/>
              <w:rPr>
                <w:rFonts w:eastAsia="PMingLiU" w:cs="Calibri"/>
                <w:sz w:val="20"/>
                <w:szCs w:val="20"/>
                <w:lang w:val="en-US" w:eastAsia="zh-TW"/>
              </w:rPr>
            </w:pPr>
            <w:r w:rsidRPr="00BB145E">
              <w:rPr>
                <w:rFonts w:eastAsia="PMingLiU" w:cs="Calibri"/>
                <w:sz w:val="20"/>
                <w:szCs w:val="20"/>
                <w:lang w:val="en-US" w:eastAsia="zh-TW"/>
              </w:rPr>
              <w:t>use the % button efficiently on a calculator to work</w:t>
            </w:r>
            <w:r w:rsidR="006943DD">
              <w:rPr>
                <w:rFonts w:eastAsia="PMingLiU" w:cs="Calibri"/>
                <w:sz w:val="20"/>
                <w:szCs w:val="20"/>
                <w:lang w:val="en-US" w:eastAsia="zh-TW"/>
              </w:rPr>
              <w:t xml:space="preserve"> out a percentage of a quantity</w:t>
            </w:r>
          </w:p>
        </w:tc>
        <w:tc>
          <w:tcPr>
            <w:tcW w:w="5103" w:type="dxa"/>
            <w:tcBorders>
              <w:top w:val="nil"/>
              <w:left w:val="single" w:sz="4" w:space="0" w:color="BFB7D8" w:themeColor="background2" w:themeTint="99"/>
              <w:bottom w:val="nil"/>
              <w:right w:val="single" w:sz="4" w:space="0" w:color="BFB7D8" w:themeColor="background2" w:themeTint="99"/>
            </w:tcBorders>
          </w:tcPr>
          <w:p w:rsidR="00BF72D7" w:rsidRPr="00BB145E" w:rsidRDefault="00BF72D7" w:rsidP="00AD7254">
            <w:pPr>
              <w:numPr>
                <w:ilvl w:val="0"/>
                <w:numId w:val="31"/>
              </w:numPr>
              <w:ind w:left="264" w:hanging="264"/>
              <w:rPr>
                <w:rFonts w:eastAsiaTheme="minorHAnsi" w:cs="Arial"/>
                <w:iCs/>
                <w:sz w:val="20"/>
                <w:szCs w:val="20"/>
                <w:lang w:eastAsia="en-AU"/>
              </w:rPr>
            </w:pPr>
            <w:r w:rsidRPr="00BB145E">
              <w:rPr>
                <w:rFonts w:eastAsiaTheme="minorHAnsi" w:cs="Arial"/>
                <w:iCs/>
                <w:sz w:val="20"/>
                <w:szCs w:val="20"/>
                <w:lang w:eastAsia="en-AU"/>
              </w:rPr>
              <w:t>use the % key to determine percentages of amounts such as 15% of 35 metres</w:t>
            </w:r>
            <w:r w:rsidR="00DC57CF">
              <w:rPr>
                <w:rFonts w:eastAsiaTheme="minorHAnsi" w:cs="Arial"/>
                <w:iCs/>
                <w:sz w:val="20"/>
                <w:szCs w:val="20"/>
                <w:lang w:eastAsia="en-AU"/>
              </w:rPr>
              <w:t>,</w:t>
            </w:r>
            <w:r w:rsidRPr="00BB145E">
              <w:rPr>
                <w:rFonts w:eastAsiaTheme="minorHAnsi" w:cs="Arial"/>
                <w:iCs/>
                <w:sz w:val="20"/>
                <w:szCs w:val="20"/>
                <w:lang w:eastAsia="en-AU"/>
              </w:rPr>
              <w:t xml:space="preserve"> or 35% of $500</w:t>
            </w:r>
          </w:p>
        </w:tc>
      </w:tr>
      <w:tr w:rsidR="00BF72D7" w:rsidRPr="00BF72D7" w:rsidTr="00FF4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nil"/>
              <w:left w:val="single" w:sz="4" w:space="0" w:color="BFB7D8" w:themeColor="background2" w:themeTint="99"/>
              <w:bottom w:val="single" w:sz="4" w:space="0" w:color="BFB7D8" w:themeColor="background2" w:themeTint="99"/>
              <w:right w:val="single" w:sz="4" w:space="0" w:color="BFB7D8" w:themeColor="background2" w:themeTint="99"/>
            </w:tcBorders>
          </w:tcPr>
          <w:p w:rsidR="00BF72D7" w:rsidRPr="00BB145E" w:rsidRDefault="00BF72D7" w:rsidP="00AD7254">
            <w:pPr>
              <w:numPr>
                <w:ilvl w:val="2"/>
                <w:numId w:val="32"/>
              </w:numPr>
              <w:autoSpaceDE w:val="0"/>
              <w:autoSpaceDN w:val="0"/>
              <w:adjustRightInd w:val="0"/>
              <w:spacing w:before="40" w:after="40"/>
              <w:ind w:left="709" w:hanging="709"/>
              <w:rPr>
                <w:rFonts w:eastAsia="PMingLiU" w:cs="Calibri"/>
                <w:sz w:val="20"/>
                <w:szCs w:val="20"/>
                <w:lang w:val="en-US" w:eastAsia="zh-TW"/>
              </w:rPr>
            </w:pPr>
            <w:r w:rsidRPr="00BB145E">
              <w:rPr>
                <w:rFonts w:eastAsia="PMingLiU" w:cs="Calibri"/>
                <w:sz w:val="20"/>
                <w:szCs w:val="20"/>
                <w:lang w:val="en-US" w:eastAsia="zh-TW"/>
              </w:rPr>
              <w:t xml:space="preserve">use a spreadsheet to solve common percentage </w:t>
            </w:r>
            <w:r w:rsidR="006943DD">
              <w:rPr>
                <w:rFonts w:eastAsia="PMingLiU" w:cs="Calibri"/>
                <w:sz w:val="20"/>
                <w:szCs w:val="20"/>
                <w:lang w:val="en-US" w:eastAsia="zh-TW"/>
              </w:rPr>
              <w:t>problems, such as bank interest</w:t>
            </w:r>
          </w:p>
        </w:tc>
        <w:tc>
          <w:tcPr>
            <w:tcW w:w="5103" w:type="dxa"/>
            <w:tcBorders>
              <w:top w:val="nil"/>
              <w:left w:val="single" w:sz="4" w:space="0" w:color="BFB7D8" w:themeColor="background2" w:themeTint="99"/>
              <w:bottom w:val="single" w:sz="4" w:space="0" w:color="BFB7D8" w:themeColor="background2" w:themeTint="99"/>
              <w:right w:val="single" w:sz="4" w:space="0" w:color="BFB7D8" w:themeColor="background2" w:themeTint="99"/>
            </w:tcBorders>
          </w:tcPr>
          <w:p w:rsidR="00BF72D7" w:rsidRPr="00BB145E" w:rsidRDefault="00BF72D7" w:rsidP="00AD7254">
            <w:pPr>
              <w:numPr>
                <w:ilvl w:val="0"/>
                <w:numId w:val="31"/>
              </w:numPr>
              <w:ind w:left="264" w:hanging="264"/>
              <w:rPr>
                <w:rFonts w:eastAsiaTheme="minorHAnsi" w:cs="Arial"/>
                <w:iCs/>
                <w:sz w:val="20"/>
                <w:szCs w:val="20"/>
                <w:lang w:eastAsia="en-AU"/>
              </w:rPr>
            </w:pPr>
            <w:r w:rsidRPr="00BB145E">
              <w:rPr>
                <w:rFonts w:eastAsiaTheme="minorHAnsi" w:cs="Arial"/>
                <w:iCs/>
                <w:sz w:val="20"/>
                <w:szCs w:val="20"/>
                <w:lang w:eastAsia="en-AU"/>
              </w:rPr>
              <w:t>use a spreadsheet to</w:t>
            </w:r>
            <w:r w:rsidR="00BC4580">
              <w:rPr>
                <w:rFonts w:eastAsiaTheme="minorHAnsi" w:cs="Arial"/>
                <w:iCs/>
                <w:sz w:val="20"/>
                <w:szCs w:val="20"/>
                <w:lang w:eastAsia="en-AU"/>
              </w:rPr>
              <w:t xml:space="preserve"> calculate the interest on the </w:t>
            </w:r>
            <w:r w:rsidRPr="00BB145E">
              <w:rPr>
                <w:rFonts w:eastAsiaTheme="minorHAnsi" w:cs="Arial"/>
                <w:iCs/>
                <w:sz w:val="20"/>
                <w:szCs w:val="20"/>
                <w:lang w:eastAsia="en-AU"/>
              </w:rPr>
              <w:t xml:space="preserve">principal of a bank loan, such as for a car, for different amounts or interest rates </w:t>
            </w:r>
          </w:p>
        </w:tc>
      </w:tr>
      <w:tr w:rsidR="00BF72D7" w:rsidRPr="00BF72D7" w:rsidTr="00FF4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single" w:sz="4" w:space="0" w:color="BFB7D8" w:themeColor="background2" w:themeTint="99"/>
              <w:left w:val="single" w:sz="4" w:space="0" w:color="BFB7D8" w:themeColor="background2" w:themeTint="99"/>
              <w:bottom w:val="nil"/>
              <w:right w:val="single" w:sz="4" w:space="0" w:color="BFB7D8" w:themeColor="background2" w:themeTint="99"/>
            </w:tcBorders>
          </w:tcPr>
          <w:p w:rsidR="00BF72D7" w:rsidRPr="00BB145E" w:rsidRDefault="00BF72D7" w:rsidP="00AD7254">
            <w:pPr>
              <w:numPr>
                <w:ilvl w:val="2"/>
                <w:numId w:val="32"/>
              </w:numPr>
              <w:autoSpaceDE w:val="0"/>
              <w:autoSpaceDN w:val="0"/>
              <w:adjustRightInd w:val="0"/>
              <w:spacing w:before="40" w:after="40"/>
              <w:ind w:left="709" w:hanging="709"/>
              <w:rPr>
                <w:rFonts w:eastAsia="PMingLiU" w:cs="Calibri"/>
                <w:sz w:val="20"/>
                <w:szCs w:val="20"/>
                <w:lang w:val="en-US" w:eastAsia="zh-TW"/>
              </w:rPr>
            </w:pPr>
            <w:r w:rsidRPr="00BB145E">
              <w:rPr>
                <w:rFonts w:eastAsia="PMingLiU" w:cs="Calibri"/>
                <w:sz w:val="20"/>
                <w:szCs w:val="20"/>
                <w:lang w:val="en-US" w:eastAsia="zh-TW"/>
              </w:rPr>
              <w:t>determine whether an answer to a percentage problem is reasonable by using estimation</w:t>
            </w:r>
            <w:r w:rsidR="006943DD">
              <w:rPr>
                <w:rFonts w:eastAsia="PMingLiU" w:cs="Calibri"/>
                <w:sz w:val="20"/>
                <w:szCs w:val="20"/>
                <w:lang w:val="en-US" w:eastAsia="zh-TW"/>
              </w:rPr>
              <w:t xml:space="preserve"> and the context of the problem</w:t>
            </w:r>
          </w:p>
        </w:tc>
        <w:tc>
          <w:tcPr>
            <w:tcW w:w="5103" w:type="dxa"/>
            <w:tcBorders>
              <w:top w:val="single" w:sz="4" w:space="0" w:color="BFB7D8" w:themeColor="background2" w:themeTint="99"/>
              <w:left w:val="single" w:sz="4" w:space="0" w:color="BFB7D8" w:themeColor="background2" w:themeTint="99"/>
              <w:bottom w:val="nil"/>
              <w:right w:val="single" w:sz="4" w:space="0" w:color="BFB7D8" w:themeColor="background2" w:themeTint="99"/>
            </w:tcBorders>
          </w:tcPr>
          <w:p w:rsidR="00BF72D7" w:rsidRPr="00BB145E" w:rsidRDefault="00BF72D7" w:rsidP="00185A1E">
            <w:pPr>
              <w:numPr>
                <w:ilvl w:val="0"/>
                <w:numId w:val="31"/>
              </w:numPr>
              <w:ind w:left="264" w:hanging="264"/>
              <w:rPr>
                <w:rFonts w:eastAsiaTheme="minorHAnsi" w:cs="Arial"/>
                <w:iCs/>
                <w:sz w:val="20"/>
                <w:szCs w:val="20"/>
                <w:lang w:eastAsia="en-AU"/>
              </w:rPr>
            </w:pPr>
            <w:r w:rsidRPr="00BB145E">
              <w:rPr>
                <w:rFonts w:eastAsiaTheme="minorHAnsi" w:cs="Arial"/>
                <w:iCs/>
                <w:sz w:val="20"/>
                <w:szCs w:val="20"/>
                <w:lang w:eastAsia="en-AU"/>
              </w:rPr>
              <w:t>decide that 4.75 m is a reasonable answer when calculating 15% of 35 metres</w:t>
            </w:r>
            <w:r w:rsidR="00DC57CF">
              <w:rPr>
                <w:rFonts w:eastAsiaTheme="minorHAnsi" w:cs="Arial"/>
                <w:iCs/>
                <w:sz w:val="20"/>
                <w:szCs w:val="20"/>
                <w:lang w:eastAsia="en-AU"/>
              </w:rPr>
              <w:t>,</w:t>
            </w:r>
            <w:r w:rsidRPr="00BB145E">
              <w:rPr>
                <w:rFonts w:eastAsiaTheme="minorHAnsi" w:cs="Arial"/>
                <w:iCs/>
                <w:sz w:val="20"/>
                <w:szCs w:val="20"/>
                <w:lang w:eastAsia="en-AU"/>
              </w:rPr>
              <w:t xml:space="preserve"> because 10% is 3.5 m and 20% is 7 m, whe</w:t>
            </w:r>
            <w:r w:rsidR="006943DD">
              <w:rPr>
                <w:rFonts w:eastAsiaTheme="minorHAnsi" w:cs="Arial"/>
                <w:iCs/>
                <w:sz w:val="20"/>
                <w:szCs w:val="20"/>
                <w:lang w:eastAsia="en-AU"/>
              </w:rPr>
              <w:t>reas an answer of 47.5</w:t>
            </w:r>
            <w:r w:rsidR="009E0B7C">
              <w:rPr>
                <w:rFonts w:eastAsiaTheme="minorHAnsi" w:cs="Arial"/>
                <w:iCs/>
                <w:sz w:val="20"/>
                <w:szCs w:val="20"/>
                <w:lang w:eastAsia="en-AU"/>
              </w:rPr>
              <w:t xml:space="preserve"> </w:t>
            </w:r>
            <w:r w:rsidR="006943DD">
              <w:rPr>
                <w:rFonts w:eastAsiaTheme="minorHAnsi" w:cs="Arial"/>
                <w:iCs/>
                <w:sz w:val="20"/>
                <w:szCs w:val="20"/>
                <w:lang w:eastAsia="en-AU"/>
              </w:rPr>
              <w:t>m is not</w:t>
            </w:r>
            <w:r w:rsidR="00DC57CF">
              <w:rPr>
                <w:rFonts w:eastAsiaTheme="minorHAnsi" w:cs="Arial"/>
                <w:iCs/>
                <w:sz w:val="20"/>
                <w:szCs w:val="20"/>
                <w:lang w:eastAsia="en-AU"/>
              </w:rPr>
              <w:t xml:space="preserve"> reasonable</w:t>
            </w:r>
          </w:p>
        </w:tc>
      </w:tr>
      <w:tr w:rsidR="00BF72D7" w:rsidRPr="00BF72D7" w:rsidTr="00FF4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Ex>
        <w:tc>
          <w:tcPr>
            <w:tcW w:w="4786" w:type="dxa"/>
            <w:tcBorders>
              <w:top w:val="nil"/>
              <w:left w:val="single" w:sz="4" w:space="0" w:color="BFB7D8" w:themeColor="background2" w:themeTint="99"/>
              <w:bottom w:val="single" w:sz="4" w:space="0" w:color="BFB7D8" w:themeColor="background2" w:themeTint="99"/>
              <w:right w:val="single" w:sz="4" w:space="0" w:color="BFB7D8" w:themeColor="background2" w:themeTint="99"/>
            </w:tcBorders>
          </w:tcPr>
          <w:p w:rsidR="00BF72D7" w:rsidRPr="00BB145E" w:rsidRDefault="00BF72D7" w:rsidP="00AD7254">
            <w:pPr>
              <w:numPr>
                <w:ilvl w:val="2"/>
                <w:numId w:val="32"/>
              </w:numPr>
              <w:autoSpaceDE w:val="0"/>
              <w:autoSpaceDN w:val="0"/>
              <w:adjustRightInd w:val="0"/>
              <w:spacing w:before="40" w:after="40"/>
              <w:ind w:left="709" w:hanging="709"/>
              <w:contextualSpacing/>
              <w:rPr>
                <w:rFonts w:eastAsia="PMingLiU" w:cs="Calibri"/>
                <w:sz w:val="20"/>
                <w:szCs w:val="20"/>
                <w:lang w:val="en-US" w:eastAsia="zh-TW"/>
              </w:rPr>
            </w:pPr>
            <w:r w:rsidRPr="00BB145E">
              <w:rPr>
                <w:rFonts w:eastAsia="PMingLiU" w:cs="Calibri"/>
                <w:sz w:val="20"/>
                <w:szCs w:val="20"/>
                <w:lang w:val="en-US" w:eastAsia="zh-TW"/>
              </w:rPr>
              <w:t>communicate solutions (oral and written), using language and symbols consistent with the context</w:t>
            </w:r>
          </w:p>
        </w:tc>
        <w:tc>
          <w:tcPr>
            <w:tcW w:w="5103" w:type="dxa"/>
            <w:tcBorders>
              <w:top w:val="nil"/>
              <w:left w:val="single" w:sz="4" w:space="0" w:color="BFB7D8" w:themeColor="background2" w:themeTint="99"/>
              <w:bottom w:val="single" w:sz="4" w:space="0" w:color="BFB7D8" w:themeColor="background2" w:themeTint="99"/>
              <w:right w:val="single" w:sz="4" w:space="0" w:color="BFB7D8" w:themeColor="background2" w:themeTint="99"/>
            </w:tcBorders>
          </w:tcPr>
          <w:p w:rsidR="00BF72D7" w:rsidRPr="00BB145E" w:rsidRDefault="00BF72D7" w:rsidP="009E0B7C">
            <w:pPr>
              <w:numPr>
                <w:ilvl w:val="0"/>
                <w:numId w:val="31"/>
              </w:numPr>
              <w:ind w:left="266" w:hanging="264"/>
              <w:rPr>
                <w:rFonts w:eastAsiaTheme="minorHAnsi" w:cs="Arial"/>
                <w:iCs/>
                <w:sz w:val="20"/>
                <w:szCs w:val="20"/>
                <w:lang w:eastAsia="en-AU"/>
              </w:rPr>
            </w:pPr>
            <w:r w:rsidRPr="00BB145E">
              <w:rPr>
                <w:rFonts w:eastAsiaTheme="minorHAnsi" w:cs="Arial"/>
                <w:iCs/>
                <w:sz w:val="20"/>
                <w:szCs w:val="20"/>
                <w:lang w:eastAsia="en-AU"/>
              </w:rPr>
              <w:t>use language such as fifteen percent of 35 metres is four point seven five metres</w:t>
            </w:r>
            <w:r w:rsidR="00DC57CF">
              <w:rPr>
                <w:rFonts w:eastAsiaTheme="minorHAnsi" w:cs="Arial"/>
                <w:iCs/>
                <w:sz w:val="20"/>
                <w:szCs w:val="20"/>
                <w:lang w:eastAsia="en-AU"/>
              </w:rPr>
              <w:t>,</w:t>
            </w:r>
            <w:r w:rsidRPr="00BB145E">
              <w:rPr>
                <w:rFonts w:eastAsiaTheme="minorHAnsi" w:cs="Arial"/>
                <w:iCs/>
                <w:sz w:val="20"/>
                <w:szCs w:val="20"/>
                <w:lang w:eastAsia="en-AU"/>
              </w:rPr>
              <w:t xml:space="preserve"> or write as</w:t>
            </w:r>
            <w:r w:rsidR="00DC57CF">
              <w:rPr>
                <w:rFonts w:eastAsiaTheme="minorHAnsi" w:cs="Arial"/>
                <w:iCs/>
                <w:sz w:val="20"/>
                <w:szCs w:val="20"/>
                <w:lang w:eastAsia="en-AU"/>
              </w:rPr>
              <w:t xml:space="preserve"> </w:t>
            </w:r>
            <w:r w:rsidRPr="00BB145E">
              <w:rPr>
                <w:rFonts w:eastAsiaTheme="minorHAnsi" w:cs="Arial"/>
                <w:iCs/>
                <w:sz w:val="20"/>
                <w:szCs w:val="20"/>
                <w:lang w:eastAsia="en-AU"/>
              </w:rPr>
              <w:t xml:space="preserve">15% of 35 m is </w:t>
            </w:r>
            <w:r w:rsidR="00185A1E">
              <w:rPr>
                <w:rFonts w:eastAsiaTheme="minorHAnsi" w:cs="Arial"/>
                <w:iCs/>
                <w:sz w:val="20"/>
                <w:szCs w:val="20"/>
                <w:lang w:eastAsia="en-AU"/>
              </w:rPr>
              <w:t>4.75</w:t>
            </w:r>
            <w:r w:rsidR="009E0B7C">
              <w:rPr>
                <w:rFonts w:eastAsiaTheme="minorHAnsi" w:cs="Arial"/>
                <w:iCs/>
                <w:sz w:val="20"/>
                <w:szCs w:val="20"/>
                <w:lang w:eastAsia="en-AU"/>
              </w:rPr>
              <w:t> </w:t>
            </w:r>
            <w:r w:rsidRPr="00BB145E">
              <w:rPr>
                <w:rFonts w:eastAsiaTheme="minorHAnsi" w:cs="Arial"/>
                <w:iCs/>
                <w:sz w:val="20"/>
                <w:szCs w:val="20"/>
                <w:lang w:eastAsia="en-AU"/>
              </w:rPr>
              <w:t>m</w:t>
            </w:r>
          </w:p>
        </w:tc>
      </w:tr>
    </w:tbl>
    <w:p w:rsidR="00D90FCD" w:rsidRPr="003566C9" w:rsidRDefault="00AD7254" w:rsidP="00BF73BE">
      <w:pPr>
        <w:pStyle w:val="Heading3"/>
        <w:shd w:val="clear" w:color="auto" w:fill="D9D9D9" w:themeFill="background1" w:themeFillShade="D9"/>
      </w:pPr>
      <w:r w:rsidRPr="00AD7254">
        <w:lastRenderedPageBreak/>
        <w:t>Content area 3.3: The four operations: fractions and decimals</w:t>
      </w:r>
    </w:p>
    <w:p w:rsidR="00AD7254" w:rsidRDefault="00AD7254" w:rsidP="00AD7254">
      <w:pPr>
        <w:spacing w:before="120" w:line="276" w:lineRule="auto"/>
      </w:pPr>
      <w:r>
        <w:t xml:space="preserve">This </w:t>
      </w:r>
      <w:r w:rsidR="00985C57">
        <w:t>content area</w:t>
      </w:r>
      <w:r>
        <w:t xml:space="preserve"> draws on and extends students’ understanding and knowledge built in previous content areas. Students will need to consolidate and use their understanding of the meaning and application of the four operations, coupled with their knowledge of calculation strategies with whole numbers and money, to develop their understanding of calculating with fractions and decimals. This includes the three different methods of calculation</w:t>
      </w:r>
      <w:r w:rsidR="00116D68">
        <w:t>:</w:t>
      </w:r>
      <w:r>
        <w:t xml:space="preserve"> mental (with informal jottings if needed), calculator and spreadsheet. Students learn to mentally calculate with fractions by drawing, visualising and partitioning familiar fractions</w:t>
      </w:r>
      <w:r w:rsidR="00DC57CF">
        <w:t>,</w:t>
      </w:r>
      <w:r>
        <w:t xml:space="preserve"> and counting backwards or forwards in fractional amounts. They learn to mentally calculate with decimals by using place value, basic facts and partitioning</w:t>
      </w:r>
      <w:r w:rsidR="00DC57CF">
        <w:t>;</w:t>
      </w:r>
      <w:r>
        <w:t xml:space="preserve"> that is, by extending the strategies they use to calculate with whole numbers and money. Students need opportunities to gain confidence with</w:t>
      </w:r>
      <w:r w:rsidR="00DC57CF">
        <w:t>,</w:t>
      </w:r>
      <w:r>
        <w:t xml:space="preserve"> and to choose appropriately between</w:t>
      </w:r>
      <w:r w:rsidR="00DC57CF">
        <w:t>,</w:t>
      </w:r>
      <w:r>
        <w:t xml:space="preserve"> all three methods of calculation to ensure they are prepared for the workplace and life beyond school.</w:t>
      </w:r>
    </w:p>
    <w:p w:rsidR="00AD7254" w:rsidRDefault="00AD7254" w:rsidP="00AD7254">
      <w:pPr>
        <w:spacing w:before="120" w:line="276" w:lineRule="auto"/>
      </w:pPr>
      <w:r>
        <w:t>A particular focus of this unit is building students’ capacity to choose which of the four operations to use. Students find it more difficult to decide when the problems involve fractions and decimals. When whole numbers are involved, students can easily see multiplication problems as repeated addition, whereas when fractions or decimals are involved, this may no longer be obvious. For example, when working out the cost of 3kg of apples for $4 per kilo, this can be thought of as $4 repeated three times, whereas 0.3 kg of apples for $4 per kilo cannot be thought of in the same way.</w:t>
      </w:r>
    </w:p>
    <w:p w:rsidR="00BB145E" w:rsidRDefault="00AD7254" w:rsidP="00AD7254">
      <w:pPr>
        <w:spacing w:before="120" w:line="276" w:lineRule="auto"/>
      </w:pPr>
      <w:r>
        <w:t xml:space="preserve">As with other units in </w:t>
      </w:r>
      <w:r w:rsidR="006C26A6">
        <w:t xml:space="preserve">the </w:t>
      </w:r>
      <w:r>
        <w:t>Mathematics Foundation</w:t>
      </w:r>
      <w:r w:rsidR="006C26A6">
        <w:t xml:space="preserve"> course</w:t>
      </w:r>
      <w:r>
        <w:t>, students need opportunities to reflect on the results of their problem solving to see if they make sense within the contexts in which they are working</w:t>
      </w:r>
      <w:r w:rsidR="00DC57CF">
        <w:t>,</w:t>
      </w:r>
      <w:r>
        <w:t xml:space="preserve"> and to communicate information both in oral and written forms.</w:t>
      </w:r>
    </w:p>
    <w:tbl>
      <w:tblPr>
        <w:tblStyle w:val="TableGrid3"/>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715"/>
        <w:gridCol w:w="5021"/>
      </w:tblGrid>
      <w:tr w:rsidR="00BB145E" w:rsidRPr="009811F2" w:rsidTr="008A3FB1">
        <w:trPr>
          <w:trHeight w:val="443"/>
          <w:tblHeader/>
        </w:trPr>
        <w:tc>
          <w:tcPr>
            <w:tcW w:w="4786" w:type="dxa"/>
            <w:tcBorders>
              <w:left w:val="single" w:sz="4" w:space="0" w:color="BFB7D8" w:themeColor="background2" w:themeTint="99"/>
              <w:bottom w:val="single" w:sz="4" w:space="0" w:color="BFB7D8" w:themeColor="background2" w:themeTint="99"/>
              <w:right w:val="single" w:sz="4" w:space="0" w:color="FFFFFF" w:themeColor="background1"/>
            </w:tcBorders>
            <w:shd w:val="clear" w:color="auto" w:fill="9688BE" w:themeFill="accent4"/>
            <w:vAlign w:val="center"/>
          </w:tcPr>
          <w:p w:rsidR="00BB145E" w:rsidRPr="00423962" w:rsidRDefault="00BB145E" w:rsidP="00BB145E">
            <w:pPr>
              <w:spacing w:line="240" w:lineRule="auto"/>
              <w:jc w:val="center"/>
              <w:rPr>
                <w:b/>
                <w:color w:val="FFFFFF" w:themeColor="background1"/>
                <w:sz w:val="20"/>
                <w:szCs w:val="20"/>
              </w:rPr>
            </w:pPr>
            <w:r>
              <w:rPr>
                <w:b/>
                <w:color w:val="FFFFFF" w:themeColor="background1"/>
                <w:sz w:val="20"/>
                <w:szCs w:val="20"/>
              </w:rPr>
              <w:t>Content descriptions</w:t>
            </w:r>
          </w:p>
        </w:tc>
        <w:tc>
          <w:tcPr>
            <w:tcW w:w="5103" w:type="dxa"/>
            <w:tcBorders>
              <w:left w:val="single" w:sz="4" w:space="0" w:color="FFFFFF" w:themeColor="background1"/>
              <w:bottom w:val="single" w:sz="4" w:space="0" w:color="BFB7D8" w:themeColor="background2" w:themeTint="99"/>
              <w:right w:val="single" w:sz="4" w:space="0" w:color="9688BE" w:themeColor="accent4"/>
            </w:tcBorders>
            <w:shd w:val="clear" w:color="auto" w:fill="9688BE" w:themeFill="accent4"/>
            <w:vAlign w:val="center"/>
          </w:tcPr>
          <w:p w:rsidR="00BB145E" w:rsidRPr="009811F2" w:rsidRDefault="00BB145E" w:rsidP="00BB145E">
            <w:pPr>
              <w:spacing w:line="240" w:lineRule="auto"/>
              <w:jc w:val="center"/>
              <w:rPr>
                <w:b/>
                <w:color w:val="FFFFFF" w:themeColor="background1"/>
                <w:sz w:val="20"/>
                <w:szCs w:val="20"/>
              </w:rPr>
            </w:pPr>
            <w:r>
              <w:rPr>
                <w:b/>
                <w:color w:val="FFFFFF" w:themeColor="background1"/>
                <w:sz w:val="20"/>
                <w:szCs w:val="20"/>
              </w:rPr>
              <w:t>Examples</w:t>
            </w:r>
          </w:p>
        </w:tc>
      </w:tr>
    </w:tbl>
    <w:tbl>
      <w:tblPr>
        <w:tblStyle w:val="TableGrid2"/>
        <w:tblW w:w="0" w:type="auto"/>
        <w:tbl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insideH w:val="single" w:sz="4" w:space="0" w:color="BFB7D8" w:themeColor="background2" w:themeTint="99"/>
          <w:insideV w:val="single" w:sz="4" w:space="0" w:color="BFB7D8" w:themeColor="background2" w:themeTint="99"/>
        </w:tblBorders>
        <w:tblLayout w:type="fixed"/>
        <w:tblCellMar>
          <w:top w:w="57" w:type="dxa"/>
        </w:tblCellMar>
        <w:tblLook w:val="04A0" w:firstRow="1" w:lastRow="0" w:firstColumn="1" w:lastColumn="0" w:noHBand="0" w:noVBand="1"/>
      </w:tblPr>
      <w:tblGrid>
        <w:gridCol w:w="4786"/>
        <w:gridCol w:w="5103"/>
      </w:tblGrid>
      <w:tr w:rsidR="00AD7254" w:rsidRPr="00AD7254" w:rsidTr="00930B24">
        <w:trPr>
          <w:cantSplit/>
        </w:trPr>
        <w:tc>
          <w:tcPr>
            <w:tcW w:w="4786" w:type="dxa"/>
            <w:tcBorders>
              <w:top w:val="single" w:sz="4" w:space="0" w:color="BFB7D8" w:themeColor="background2" w:themeTint="99"/>
              <w:left w:val="single" w:sz="4" w:space="0" w:color="9688BE" w:themeColor="background2"/>
              <w:bottom w:val="nil"/>
              <w:right w:val="single" w:sz="4" w:space="0" w:color="9688BE" w:themeColor="background2"/>
            </w:tcBorders>
            <w:shd w:val="clear" w:color="auto" w:fill="D9D9D9" w:themeFill="background1" w:themeFillShade="D9"/>
          </w:tcPr>
          <w:p w:rsidR="00AD7254" w:rsidRPr="00F408DE" w:rsidRDefault="00AD7254" w:rsidP="00AD7254">
            <w:pPr>
              <w:numPr>
                <w:ilvl w:val="2"/>
                <w:numId w:val="33"/>
              </w:numPr>
              <w:autoSpaceDE w:val="0"/>
              <w:autoSpaceDN w:val="0"/>
              <w:adjustRightInd w:val="0"/>
              <w:spacing w:before="40" w:after="40" w:line="276" w:lineRule="auto"/>
              <w:ind w:left="709" w:hanging="709"/>
              <w:rPr>
                <w:rFonts w:eastAsiaTheme="minorHAnsi" w:cs="Calibri"/>
                <w:sz w:val="20"/>
                <w:szCs w:val="20"/>
              </w:rPr>
            </w:pPr>
            <w:r w:rsidRPr="00F408DE">
              <w:rPr>
                <w:rFonts w:eastAsiaTheme="minorHAnsi" w:cs="Calibri"/>
                <w:sz w:val="20"/>
                <w:szCs w:val="20"/>
              </w:rPr>
              <w:t>determine whether an estimation or accurate answer is needed in everyday contexts i</w:t>
            </w:r>
            <w:r w:rsidR="006943DD">
              <w:rPr>
                <w:rFonts w:eastAsiaTheme="minorHAnsi" w:cs="Calibri"/>
                <w:sz w:val="20"/>
                <w:szCs w:val="20"/>
              </w:rPr>
              <w:t>nvolving fractions and decimals</w:t>
            </w:r>
          </w:p>
        </w:tc>
        <w:tc>
          <w:tcPr>
            <w:tcW w:w="5103" w:type="dxa"/>
            <w:tcBorders>
              <w:top w:val="single" w:sz="4" w:space="0" w:color="BFB7D8" w:themeColor="background2" w:themeTint="99"/>
              <w:left w:val="single" w:sz="4" w:space="0" w:color="9688BE" w:themeColor="background2"/>
              <w:bottom w:val="nil"/>
              <w:right w:val="single" w:sz="4" w:space="0" w:color="9688BE" w:themeColor="background2"/>
            </w:tcBorders>
          </w:tcPr>
          <w:p w:rsidR="00AD7254" w:rsidRPr="00F408DE" w:rsidRDefault="00FF4DC9" w:rsidP="00AD7254">
            <w:pPr>
              <w:numPr>
                <w:ilvl w:val="0"/>
                <w:numId w:val="31"/>
              </w:numPr>
              <w:spacing w:before="40" w:after="40" w:line="276" w:lineRule="auto"/>
              <w:ind w:left="264" w:hanging="264"/>
              <w:rPr>
                <w:rFonts w:eastAsiaTheme="minorHAnsi" w:cs="Arial"/>
                <w:iCs/>
                <w:sz w:val="20"/>
                <w:szCs w:val="20"/>
                <w:lang w:eastAsia="en-AU"/>
              </w:rPr>
            </w:pPr>
            <w:r>
              <w:rPr>
                <w:rFonts w:eastAsiaTheme="minorHAnsi" w:cs="Arial"/>
                <w:iCs/>
                <w:sz w:val="20"/>
                <w:szCs w:val="20"/>
                <w:lang w:eastAsia="en-AU"/>
              </w:rPr>
              <w:t>i</w:t>
            </w:r>
            <w:r w:rsidR="00AD7254" w:rsidRPr="00F408DE">
              <w:rPr>
                <w:rFonts w:eastAsiaTheme="minorHAnsi" w:cs="Arial"/>
                <w:iCs/>
                <w:sz w:val="20"/>
                <w:szCs w:val="20"/>
                <w:lang w:eastAsia="en-AU"/>
              </w:rPr>
              <w:t xml:space="preserve">dentify situations which involve finding fractions of amounts, such as </w:t>
            </w: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1</m:t>
                  </m:r>
                </m:num>
                <m:den>
                  <m:r>
                    <m:rPr>
                      <m:sty m:val="p"/>
                    </m:rPr>
                    <w:rPr>
                      <w:rFonts w:ascii="Cambria Math" w:eastAsiaTheme="minorHAnsi" w:hAnsi="Cambria Math" w:cs="Arial"/>
                      <w:sz w:val="20"/>
                      <w:szCs w:val="20"/>
                      <w:lang w:eastAsia="en-AU"/>
                    </w:rPr>
                    <m:t>5</m:t>
                  </m:r>
                </m:den>
              </m:f>
            </m:oMath>
            <w:r>
              <w:rPr>
                <w:rFonts w:cs="Arial"/>
                <w:iCs/>
                <w:sz w:val="20"/>
                <w:szCs w:val="20"/>
                <w:lang w:eastAsia="en-AU"/>
              </w:rPr>
              <w:t xml:space="preserve"> of $250 </w:t>
            </w:r>
            <w:r w:rsidR="00AD7254" w:rsidRPr="00F408DE">
              <w:rPr>
                <w:rFonts w:eastAsiaTheme="minorHAnsi" w:cs="Arial"/>
                <w:iCs/>
                <w:sz w:val="20"/>
                <w:szCs w:val="20"/>
                <w:lang w:eastAsia="en-AU"/>
              </w:rPr>
              <w:t xml:space="preserve">or </w:t>
            </w:r>
            <w:r w:rsidR="00AD7254" w:rsidRPr="00FF4DC9">
              <w:rPr>
                <w:rFonts w:eastAsiaTheme="minorHAnsi" w:cs="Calibri"/>
                <w:iCs/>
                <w:sz w:val="20"/>
                <w:szCs w:val="20"/>
                <w:lang w:eastAsia="en-AU"/>
              </w:rPr>
              <w:t>25%</w:t>
            </w:r>
            <w:r w:rsidR="00AD7254" w:rsidRPr="00F408DE">
              <w:rPr>
                <w:rFonts w:eastAsiaTheme="minorHAnsi" w:cs="Arial"/>
                <w:iCs/>
                <w:sz w:val="20"/>
                <w:szCs w:val="20"/>
                <w:lang w:eastAsia="en-AU"/>
              </w:rPr>
              <w:t xml:space="preserve"> of </w:t>
            </w:r>
            <w:r w:rsidR="00AD7254" w:rsidRPr="00FF4DC9">
              <w:rPr>
                <w:rFonts w:eastAsiaTheme="minorHAnsi" w:cs="Calibri"/>
                <w:iCs/>
                <w:sz w:val="20"/>
                <w:szCs w:val="20"/>
                <w:lang w:eastAsia="en-AU"/>
              </w:rPr>
              <w:t xml:space="preserve">90 </w:t>
            </w:r>
            <w:r w:rsidR="00AD7254" w:rsidRPr="00F408DE">
              <w:rPr>
                <w:rFonts w:eastAsiaTheme="minorHAnsi" w:cs="Arial"/>
                <w:iCs/>
                <w:sz w:val="20"/>
                <w:szCs w:val="20"/>
                <w:lang w:eastAsia="en-AU"/>
              </w:rPr>
              <w:t xml:space="preserve">m, where varying degrees of accuracy may be needed </w:t>
            </w:r>
          </w:p>
          <w:p w:rsidR="00AD7254" w:rsidRPr="00F408DE" w:rsidRDefault="00FF4DC9" w:rsidP="00AD7254">
            <w:pPr>
              <w:numPr>
                <w:ilvl w:val="0"/>
                <w:numId w:val="31"/>
              </w:numPr>
              <w:spacing w:before="40" w:after="40" w:line="276" w:lineRule="auto"/>
              <w:ind w:left="264" w:hanging="264"/>
              <w:rPr>
                <w:rFonts w:eastAsiaTheme="minorHAnsi" w:cs="Arial"/>
                <w:iCs/>
                <w:sz w:val="20"/>
                <w:szCs w:val="20"/>
                <w:lang w:eastAsia="en-AU"/>
              </w:rPr>
            </w:pPr>
            <w:r>
              <w:rPr>
                <w:rFonts w:eastAsiaTheme="minorHAnsi" w:cs="Arial"/>
                <w:iCs/>
                <w:sz w:val="20"/>
                <w:szCs w:val="20"/>
                <w:lang w:eastAsia="en-AU"/>
              </w:rPr>
              <w:t>i</w:t>
            </w:r>
            <w:r w:rsidR="00AD7254" w:rsidRPr="00F408DE">
              <w:rPr>
                <w:rFonts w:eastAsiaTheme="minorHAnsi" w:cs="Arial"/>
                <w:iCs/>
                <w:sz w:val="20"/>
                <w:szCs w:val="20"/>
                <w:lang w:eastAsia="en-AU"/>
              </w:rPr>
              <w:t>dentify situations which involve decimals such as in measurement or money, where varying degrees of accuracy may be needed</w:t>
            </w:r>
          </w:p>
        </w:tc>
      </w:tr>
      <w:tr w:rsidR="00AD7254" w:rsidRPr="00AD7254" w:rsidTr="00930B24">
        <w:trPr>
          <w:cantSplit/>
        </w:trPr>
        <w:tc>
          <w:tcPr>
            <w:tcW w:w="4786" w:type="dxa"/>
            <w:tcBorders>
              <w:top w:val="nil"/>
              <w:left w:val="single" w:sz="4" w:space="0" w:color="9688BE" w:themeColor="background2"/>
              <w:bottom w:val="nil"/>
              <w:right w:val="single" w:sz="4" w:space="0" w:color="9688BE" w:themeColor="background2"/>
            </w:tcBorders>
            <w:shd w:val="clear" w:color="auto" w:fill="D9D9D9" w:themeFill="background1" w:themeFillShade="D9"/>
          </w:tcPr>
          <w:p w:rsidR="00AD7254" w:rsidRPr="00F408DE" w:rsidRDefault="00AD7254" w:rsidP="00AD7254">
            <w:pPr>
              <w:numPr>
                <w:ilvl w:val="2"/>
                <w:numId w:val="33"/>
              </w:numPr>
              <w:autoSpaceDE w:val="0"/>
              <w:autoSpaceDN w:val="0"/>
              <w:adjustRightInd w:val="0"/>
              <w:spacing w:before="40" w:after="40" w:line="276" w:lineRule="auto"/>
              <w:ind w:left="709" w:hanging="709"/>
              <w:rPr>
                <w:rFonts w:eastAsiaTheme="minorHAnsi" w:cs="Calibri"/>
                <w:sz w:val="20"/>
                <w:szCs w:val="20"/>
              </w:rPr>
            </w:pPr>
            <w:r w:rsidRPr="00F408DE">
              <w:rPr>
                <w:rFonts w:eastAsiaTheme="minorHAnsi" w:cs="Calibri"/>
                <w:sz w:val="20"/>
                <w:szCs w:val="20"/>
              </w:rPr>
              <w:t xml:space="preserve">choose to add, subtract, multiply or divide fractions and decimals to solve a range of everyday problems involving fractions and decimals (division by decimal values using a calculator, calculations with simple fractions to be multiplication of whole number values, for example </w:t>
            </w: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1</m:t>
                  </m:r>
                </m:num>
                <m:den>
                  <m:r>
                    <m:rPr>
                      <m:sty m:val="p"/>
                    </m:rPr>
                    <w:rPr>
                      <w:rFonts w:ascii="Cambria Math" w:eastAsiaTheme="minorHAnsi" w:hAnsi="Cambria Math" w:cs="Arial"/>
                      <w:sz w:val="20"/>
                      <w:szCs w:val="20"/>
                      <w:lang w:eastAsia="en-AU"/>
                    </w:rPr>
                    <m:t>5</m:t>
                  </m:r>
                </m:den>
              </m:f>
              <m:r>
                <m:rPr>
                  <m:sty m:val="p"/>
                </m:rPr>
                <w:rPr>
                  <w:rFonts w:ascii="Cambria Math" w:eastAsiaTheme="minorHAnsi" w:hAnsi="Cambria Math" w:cs="Arial"/>
                  <w:sz w:val="20"/>
                  <w:szCs w:val="20"/>
                  <w:lang w:eastAsia="en-AU"/>
                </w:rPr>
                <m:t>×$</m:t>
              </m:r>
              <m:r>
                <m:rPr>
                  <m:sty m:val="p"/>
                </m:rPr>
                <w:rPr>
                  <w:rFonts w:ascii="Cambria Math" w:hAnsi="Cambria Math"/>
                  <w:sz w:val="20"/>
                  <w:szCs w:val="20"/>
                </w:rPr>
                <m:t>250</m:t>
              </m:r>
            </m:oMath>
            <w:r w:rsidRPr="00F408DE">
              <w:rPr>
                <w:rFonts w:cs="Calibri"/>
                <w:sz w:val="20"/>
                <w:szCs w:val="20"/>
              </w:rPr>
              <w:t>)</w:t>
            </w:r>
          </w:p>
        </w:tc>
        <w:tc>
          <w:tcPr>
            <w:tcW w:w="5103" w:type="dxa"/>
            <w:tcBorders>
              <w:top w:val="nil"/>
              <w:left w:val="single" w:sz="4" w:space="0" w:color="9688BE" w:themeColor="background2"/>
              <w:bottom w:val="nil"/>
              <w:right w:val="single" w:sz="4" w:space="0" w:color="9688BE" w:themeColor="background2"/>
            </w:tcBorders>
          </w:tcPr>
          <w:p w:rsidR="00AD7254" w:rsidRPr="00F408DE" w:rsidRDefault="00AD7254" w:rsidP="00AD7254">
            <w:pPr>
              <w:numPr>
                <w:ilvl w:val="0"/>
                <w:numId w:val="34"/>
              </w:numPr>
              <w:spacing w:before="40" w:after="40" w:line="276" w:lineRule="auto"/>
              <w:ind w:left="264" w:hanging="264"/>
              <w:contextualSpacing/>
              <w:rPr>
                <w:rFonts w:eastAsiaTheme="minorHAnsi" w:cs="Arial"/>
                <w:iCs/>
                <w:sz w:val="20"/>
                <w:szCs w:val="20"/>
                <w:lang w:eastAsia="en-AU"/>
              </w:rPr>
            </w:pPr>
            <w:r w:rsidRPr="00F408DE">
              <w:rPr>
                <w:rFonts w:eastAsiaTheme="minorHAnsi" w:cs="Arial"/>
                <w:iCs/>
                <w:sz w:val="20"/>
                <w:szCs w:val="20"/>
                <w:lang w:eastAsia="en-AU"/>
              </w:rPr>
              <w:t xml:space="preserve">double or triple the ingredients in a recipe with fractional amounts </w:t>
            </w:r>
          </w:p>
          <w:p w:rsidR="00AD7254" w:rsidRPr="00F408DE" w:rsidRDefault="00AD7254" w:rsidP="00AD7254">
            <w:pPr>
              <w:numPr>
                <w:ilvl w:val="0"/>
                <w:numId w:val="34"/>
              </w:numPr>
              <w:spacing w:before="40" w:after="40" w:line="276" w:lineRule="auto"/>
              <w:ind w:left="264" w:hanging="264"/>
              <w:contextualSpacing/>
              <w:rPr>
                <w:rFonts w:eastAsiaTheme="minorHAnsi" w:cs="Arial"/>
                <w:iCs/>
                <w:sz w:val="20"/>
                <w:szCs w:val="20"/>
                <w:lang w:eastAsia="en-AU"/>
              </w:rPr>
            </w:pPr>
            <w:r w:rsidRPr="00F408DE">
              <w:rPr>
                <w:rFonts w:eastAsiaTheme="minorHAnsi" w:cs="Arial"/>
                <w:iCs/>
                <w:sz w:val="20"/>
                <w:szCs w:val="20"/>
                <w:lang w:eastAsia="en-AU"/>
              </w:rPr>
              <w:t>solve problems involving measurement</w:t>
            </w:r>
            <w:r w:rsidR="00DC57CF">
              <w:rPr>
                <w:rFonts w:eastAsiaTheme="minorHAnsi" w:cs="Arial"/>
                <w:iCs/>
                <w:sz w:val="20"/>
                <w:szCs w:val="20"/>
                <w:lang w:eastAsia="en-AU"/>
              </w:rPr>
              <w:t>,</w:t>
            </w:r>
            <w:r w:rsidRPr="00F408DE">
              <w:rPr>
                <w:rFonts w:eastAsiaTheme="minorHAnsi" w:cs="Arial"/>
                <w:iCs/>
                <w:sz w:val="20"/>
                <w:szCs w:val="20"/>
                <w:lang w:eastAsia="en-AU"/>
              </w:rPr>
              <w:t xml:space="preserve"> such as distanc</w:t>
            </w:r>
            <w:r w:rsidR="006943DD">
              <w:rPr>
                <w:rFonts w:eastAsiaTheme="minorHAnsi" w:cs="Arial"/>
                <w:iCs/>
                <w:sz w:val="20"/>
                <w:szCs w:val="20"/>
                <w:lang w:eastAsia="en-AU"/>
              </w:rPr>
              <w:t>e, perimeter, area, or weights</w:t>
            </w:r>
          </w:p>
          <w:p w:rsidR="00FF4DC9" w:rsidRDefault="00AD7254" w:rsidP="00AD7254">
            <w:pPr>
              <w:numPr>
                <w:ilvl w:val="0"/>
                <w:numId w:val="34"/>
              </w:numPr>
              <w:spacing w:before="40" w:after="40" w:line="276" w:lineRule="auto"/>
              <w:ind w:left="264" w:hanging="264"/>
              <w:contextualSpacing/>
              <w:rPr>
                <w:rFonts w:eastAsiaTheme="minorHAnsi" w:cs="Arial"/>
                <w:iCs/>
                <w:sz w:val="20"/>
                <w:szCs w:val="20"/>
                <w:lang w:eastAsia="en-AU"/>
              </w:rPr>
            </w:pPr>
            <w:r w:rsidRPr="00F408DE">
              <w:rPr>
                <w:rFonts w:eastAsiaTheme="minorHAnsi" w:cs="Arial"/>
                <w:iCs/>
                <w:sz w:val="20"/>
                <w:szCs w:val="20"/>
                <w:lang w:eastAsia="en-AU"/>
              </w:rPr>
              <w:t xml:space="preserve">solve problems involving money such as purchasing </w:t>
            </w:r>
          </w:p>
          <w:p w:rsidR="00AD7254" w:rsidRPr="00F408DE" w:rsidRDefault="00AD7254" w:rsidP="00FF4DC9">
            <w:pPr>
              <w:spacing w:before="40" w:after="40" w:line="276" w:lineRule="auto"/>
              <w:ind w:left="264"/>
              <w:contextualSpacing/>
              <w:rPr>
                <w:rFonts w:eastAsiaTheme="minorHAnsi" w:cs="Arial"/>
                <w:iCs/>
                <w:sz w:val="20"/>
                <w:szCs w:val="20"/>
                <w:lang w:eastAsia="en-AU"/>
              </w:rPr>
            </w:pPr>
            <w:r w:rsidRPr="00F408DE">
              <w:rPr>
                <w:rFonts w:eastAsiaTheme="minorHAnsi" w:cs="Arial"/>
                <w:iCs/>
                <w:sz w:val="20"/>
                <w:szCs w:val="20"/>
                <w:lang w:eastAsia="en-AU"/>
              </w:rPr>
              <w:t>0.3 kg of apples at $4 per kilo, wages, net pay after tax, fuel costs</w:t>
            </w:r>
          </w:p>
        </w:tc>
      </w:tr>
      <w:tr w:rsidR="00AD7254" w:rsidRPr="00AD7254" w:rsidTr="00930B24">
        <w:trPr>
          <w:cantSplit/>
        </w:trPr>
        <w:tc>
          <w:tcPr>
            <w:tcW w:w="4786" w:type="dxa"/>
            <w:tcBorders>
              <w:top w:val="nil"/>
              <w:left w:val="single" w:sz="4" w:space="0" w:color="9688BE" w:themeColor="background2"/>
              <w:bottom w:val="nil"/>
              <w:right w:val="single" w:sz="4" w:space="0" w:color="9688BE" w:themeColor="background2"/>
            </w:tcBorders>
            <w:shd w:val="clear" w:color="auto" w:fill="D9D9D9" w:themeFill="background1" w:themeFillShade="D9"/>
          </w:tcPr>
          <w:p w:rsidR="00AD7254" w:rsidRPr="00F408DE" w:rsidRDefault="00AD7254" w:rsidP="00AD7254">
            <w:pPr>
              <w:numPr>
                <w:ilvl w:val="2"/>
                <w:numId w:val="33"/>
              </w:numPr>
              <w:autoSpaceDE w:val="0"/>
              <w:autoSpaceDN w:val="0"/>
              <w:adjustRightInd w:val="0"/>
              <w:spacing w:before="40" w:after="40" w:line="276" w:lineRule="auto"/>
              <w:ind w:left="709" w:hanging="709"/>
              <w:rPr>
                <w:rFonts w:eastAsiaTheme="minorHAnsi" w:cs="Calibri"/>
                <w:sz w:val="20"/>
                <w:szCs w:val="20"/>
              </w:rPr>
            </w:pPr>
            <w:r w:rsidRPr="00F408DE">
              <w:rPr>
                <w:rFonts w:eastAsiaTheme="minorHAnsi" w:cs="Calibri"/>
                <w:sz w:val="20"/>
                <w:szCs w:val="20"/>
              </w:rPr>
              <w:t>choose between simple decimals and fraction equivalents to solve problems in practical contexts</w:t>
            </w:r>
          </w:p>
        </w:tc>
        <w:tc>
          <w:tcPr>
            <w:tcW w:w="5103" w:type="dxa"/>
            <w:vMerge w:val="restart"/>
            <w:tcBorders>
              <w:top w:val="nil"/>
              <w:left w:val="single" w:sz="4" w:space="0" w:color="9688BE" w:themeColor="background2"/>
              <w:bottom w:val="single" w:sz="4" w:space="0" w:color="9688BE" w:themeColor="background2"/>
              <w:right w:val="single" w:sz="4" w:space="0" w:color="9688BE" w:themeColor="background2"/>
            </w:tcBorders>
          </w:tcPr>
          <w:p w:rsidR="00AD7254" w:rsidRPr="00F408DE" w:rsidRDefault="00AD7254" w:rsidP="00AD7254">
            <w:pPr>
              <w:numPr>
                <w:ilvl w:val="0"/>
                <w:numId w:val="31"/>
              </w:numPr>
              <w:spacing w:before="40" w:after="40" w:line="276" w:lineRule="auto"/>
              <w:ind w:left="264" w:hanging="264"/>
              <w:rPr>
                <w:rFonts w:eastAsiaTheme="minorHAnsi" w:cs="Arial"/>
                <w:iCs/>
                <w:sz w:val="20"/>
                <w:szCs w:val="20"/>
                <w:lang w:eastAsia="en-AU"/>
              </w:rPr>
            </w:pPr>
            <w:r w:rsidRPr="00F408DE">
              <w:rPr>
                <w:rFonts w:eastAsiaTheme="minorHAnsi" w:cs="Arial"/>
                <w:iCs/>
                <w:sz w:val="20"/>
                <w:szCs w:val="20"/>
                <w:lang w:eastAsia="en-AU"/>
              </w:rPr>
              <w:t>compare calculations using the fraction or decimal form, such as when finding 25% of 36 or 25% of 215 m</w:t>
            </w:r>
          </w:p>
          <w:p w:rsidR="00AD7254" w:rsidRPr="00F408DE" w:rsidRDefault="00AD7254" w:rsidP="00BC4580">
            <w:pPr>
              <w:numPr>
                <w:ilvl w:val="0"/>
                <w:numId w:val="31"/>
              </w:numPr>
              <w:spacing w:before="40" w:after="40" w:line="276" w:lineRule="auto"/>
              <w:ind w:left="264" w:hanging="264"/>
              <w:rPr>
                <w:rFonts w:eastAsiaTheme="minorHAnsi" w:cs="Arial"/>
                <w:iCs/>
                <w:sz w:val="20"/>
                <w:szCs w:val="20"/>
                <w:lang w:eastAsia="en-AU"/>
              </w:rPr>
            </w:pPr>
            <w:r w:rsidRPr="00F408DE">
              <w:rPr>
                <w:rFonts w:eastAsiaTheme="minorHAnsi" w:cs="Arial"/>
                <w:iCs/>
                <w:sz w:val="20"/>
                <w:szCs w:val="20"/>
                <w:lang w:eastAsia="en-AU"/>
              </w:rPr>
              <w:t>discuss the ease of using the decimal equivalents</w:t>
            </w:r>
            <w:r w:rsidR="00DC57CF">
              <w:rPr>
                <w:rFonts w:eastAsiaTheme="minorHAnsi" w:cs="Arial"/>
                <w:iCs/>
                <w:sz w:val="20"/>
                <w:szCs w:val="20"/>
                <w:lang w:eastAsia="en-AU"/>
              </w:rPr>
              <w:t>,</w:t>
            </w:r>
            <w:r w:rsidRPr="00F408DE">
              <w:rPr>
                <w:rFonts w:eastAsiaTheme="minorHAnsi" w:cs="Arial"/>
                <w:iCs/>
                <w:sz w:val="20"/>
                <w:szCs w:val="20"/>
                <w:lang w:eastAsia="en-AU"/>
              </w:rPr>
              <w:t xml:space="preserve"> such as when dividing a 2 m length into </w:t>
            </w:r>
            <m:oMath>
              <m:r>
                <w:rPr>
                  <w:rFonts w:ascii="Cambria Math" w:eastAsiaTheme="minorHAnsi" w:hAnsi="Cambria Math" w:cs="Arial"/>
                  <w:sz w:val="20"/>
                  <w:szCs w:val="20"/>
                  <w:lang w:eastAsia="en-AU"/>
                </w:rPr>
                <m:t>3</m:t>
              </m:r>
              <m:f>
                <m:fPr>
                  <m:ctrlPr>
                    <w:rPr>
                      <w:rFonts w:ascii="Cambria Math" w:eastAsiaTheme="minorHAnsi" w:hAnsi="Cambria Math" w:cs="Arial"/>
                      <w:i/>
                      <w:iCs/>
                      <w:sz w:val="20"/>
                      <w:szCs w:val="20"/>
                      <w:lang w:eastAsia="en-AU"/>
                    </w:rPr>
                  </m:ctrlPr>
                </m:fPr>
                <m:num>
                  <m:r>
                    <w:rPr>
                      <w:rFonts w:ascii="Cambria Math" w:eastAsiaTheme="minorHAnsi" w:hAnsi="Cambria Math" w:cs="Arial"/>
                      <w:sz w:val="20"/>
                      <w:szCs w:val="20"/>
                      <w:lang w:eastAsia="en-AU"/>
                    </w:rPr>
                    <m:t>1</m:t>
                  </m:r>
                </m:num>
                <m:den>
                  <m:r>
                    <w:rPr>
                      <w:rFonts w:ascii="Cambria Math" w:eastAsiaTheme="minorHAnsi" w:hAnsi="Cambria Math" w:cs="Arial"/>
                      <w:sz w:val="20"/>
                      <w:szCs w:val="20"/>
                      <w:lang w:eastAsia="en-AU"/>
                    </w:rPr>
                    <m:t>2</m:t>
                  </m:r>
                </m:den>
              </m:f>
            </m:oMath>
            <w:r w:rsidRPr="00F408DE">
              <w:rPr>
                <w:rFonts w:cs="Arial"/>
                <w:iCs/>
                <w:sz w:val="20"/>
                <w:szCs w:val="20"/>
                <w:lang w:eastAsia="en-AU"/>
              </w:rPr>
              <w:t xml:space="preserve"> cm sections</w:t>
            </w:r>
          </w:p>
        </w:tc>
      </w:tr>
      <w:tr w:rsidR="00AD7254" w:rsidRPr="00AD7254" w:rsidTr="00930B24">
        <w:trPr>
          <w:cantSplit/>
        </w:trPr>
        <w:tc>
          <w:tcPr>
            <w:tcW w:w="4786" w:type="dxa"/>
            <w:tcBorders>
              <w:top w:val="nil"/>
              <w:left w:val="single" w:sz="4" w:space="0" w:color="9688BE" w:themeColor="background2"/>
              <w:bottom w:val="single" w:sz="4" w:space="0" w:color="9688BE" w:themeColor="accent4"/>
              <w:right w:val="single" w:sz="4" w:space="0" w:color="9688BE" w:themeColor="background2"/>
            </w:tcBorders>
            <w:shd w:val="clear" w:color="auto" w:fill="D9D9D9" w:themeFill="background1" w:themeFillShade="D9"/>
          </w:tcPr>
          <w:p w:rsidR="00AD7254" w:rsidRPr="00F408DE" w:rsidRDefault="00AD7254" w:rsidP="00AD7254">
            <w:pPr>
              <w:numPr>
                <w:ilvl w:val="2"/>
                <w:numId w:val="33"/>
              </w:numPr>
              <w:autoSpaceDE w:val="0"/>
              <w:autoSpaceDN w:val="0"/>
              <w:adjustRightInd w:val="0"/>
              <w:spacing w:before="40" w:after="40" w:line="276" w:lineRule="auto"/>
              <w:ind w:left="709" w:hanging="709"/>
              <w:rPr>
                <w:rFonts w:eastAsiaTheme="minorHAnsi" w:cs="Calibri"/>
                <w:sz w:val="20"/>
                <w:szCs w:val="20"/>
              </w:rPr>
            </w:pPr>
            <w:r w:rsidRPr="00F408DE">
              <w:rPr>
                <w:rFonts w:eastAsiaTheme="minorHAnsi" w:cs="Calibri"/>
                <w:sz w:val="20"/>
                <w:szCs w:val="20"/>
              </w:rPr>
              <w:t>choose between mental, calculator or spreadsheet to solve problems in practical contexts</w:t>
            </w:r>
          </w:p>
        </w:tc>
        <w:tc>
          <w:tcPr>
            <w:tcW w:w="5103" w:type="dxa"/>
            <w:vMerge/>
            <w:tcBorders>
              <w:top w:val="single" w:sz="4" w:space="0" w:color="BFB7D8" w:themeColor="background2" w:themeTint="99"/>
              <w:left w:val="single" w:sz="4" w:space="0" w:color="9688BE" w:themeColor="background2"/>
              <w:bottom w:val="single" w:sz="4" w:space="0" w:color="9688BE" w:themeColor="accent4"/>
              <w:right w:val="single" w:sz="4" w:space="0" w:color="9688BE" w:themeColor="background2"/>
            </w:tcBorders>
          </w:tcPr>
          <w:p w:rsidR="00AD7254" w:rsidRPr="00F408DE" w:rsidRDefault="00AD7254" w:rsidP="00AD7254">
            <w:pPr>
              <w:spacing w:before="40" w:after="40" w:line="276" w:lineRule="auto"/>
              <w:ind w:left="709" w:hanging="709"/>
              <w:rPr>
                <w:rFonts w:eastAsiaTheme="minorHAnsi" w:cs="Arial"/>
                <w:iCs/>
                <w:sz w:val="20"/>
                <w:szCs w:val="20"/>
                <w:lang w:eastAsia="en-AU"/>
              </w:rPr>
            </w:pPr>
          </w:p>
        </w:tc>
      </w:tr>
    </w:tbl>
    <w:tbl>
      <w:tblPr>
        <w:tblStyle w:val="TableGrid3"/>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715"/>
        <w:gridCol w:w="5021"/>
      </w:tblGrid>
      <w:tr w:rsidR="0077484E" w:rsidRPr="009811F2" w:rsidTr="008A3FB1">
        <w:trPr>
          <w:trHeight w:val="443"/>
          <w:tblHeader/>
        </w:trPr>
        <w:tc>
          <w:tcPr>
            <w:tcW w:w="4786" w:type="dxa"/>
            <w:tcBorders>
              <w:top w:val="single" w:sz="4" w:space="0" w:color="9688BE" w:themeColor="accent4"/>
              <w:left w:val="single" w:sz="4" w:space="0" w:color="BFB7D8" w:themeColor="background2" w:themeTint="99"/>
              <w:bottom w:val="single" w:sz="4" w:space="0" w:color="BFB7D8" w:themeColor="background2" w:themeTint="99"/>
              <w:right w:val="single" w:sz="4" w:space="0" w:color="FFFFFF" w:themeColor="background1"/>
            </w:tcBorders>
            <w:shd w:val="clear" w:color="auto" w:fill="9688BE" w:themeFill="accent4"/>
            <w:vAlign w:val="center"/>
          </w:tcPr>
          <w:p w:rsidR="0077484E" w:rsidRPr="00423962" w:rsidRDefault="0077484E" w:rsidP="0077484E">
            <w:pPr>
              <w:spacing w:line="240" w:lineRule="auto"/>
              <w:jc w:val="center"/>
              <w:rPr>
                <w:b/>
                <w:color w:val="FFFFFF" w:themeColor="background1"/>
                <w:sz w:val="20"/>
                <w:szCs w:val="20"/>
              </w:rPr>
            </w:pPr>
            <w:r>
              <w:rPr>
                <w:b/>
                <w:color w:val="FFFFFF" w:themeColor="background1"/>
                <w:sz w:val="20"/>
                <w:szCs w:val="20"/>
              </w:rPr>
              <w:lastRenderedPageBreak/>
              <w:t>Content descriptions</w:t>
            </w:r>
          </w:p>
        </w:tc>
        <w:tc>
          <w:tcPr>
            <w:tcW w:w="5103" w:type="dxa"/>
            <w:tcBorders>
              <w:top w:val="single" w:sz="4" w:space="0" w:color="9688BE" w:themeColor="accent4"/>
              <w:left w:val="single" w:sz="4" w:space="0" w:color="FFFFFF" w:themeColor="background1"/>
              <w:bottom w:val="single" w:sz="4" w:space="0" w:color="BFB7D8" w:themeColor="background2" w:themeTint="99"/>
              <w:right w:val="single" w:sz="4" w:space="0" w:color="9688BE" w:themeColor="accent4"/>
            </w:tcBorders>
            <w:shd w:val="clear" w:color="auto" w:fill="9688BE" w:themeFill="accent4"/>
            <w:vAlign w:val="center"/>
          </w:tcPr>
          <w:p w:rsidR="0077484E" w:rsidRPr="009811F2" w:rsidRDefault="0077484E" w:rsidP="0077484E">
            <w:pPr>
              <w:spacing w:line="240" w:lineRule="auto"/>
              <w:jc w:val="center"/>
              <w:rPr>
                <w:b/>
                <w:color w:val="FFFFFF" w:themeColor="background1"/>
                <w:sz w:val="20"/>
                <w:szCs w:val="20"/>
              </w:rPr>
            </w:pPr>
            <w:r>
              <w:rPr>
                <w:b/>
                <w:color w:val="FFFFFF" w:themeColor="background1"/>
                <w:sz w:val="20"/>
                <w:szCs w:val="20"/>
              </w:rPr>
              <w:t>Examples</w:t>
            </w:r>
          </w:p>
        </w:tc>
      </w:tr>
    </w:tbl>
    <w:tbl>
      <w:tblPr>
        <w:tblStyle w:val="TableGrid2"/>
        <w:tblW w:w="0" w:type="auto"/>
        <w:tbl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insideH w:val="single" w:sz="4" w:space="0" w:color="BFB7D8" w:themeColor="background2" w:themeTint="99"/>
          <w:insideV w:val="single" w:sz="4" w:space="0" w:color="BFB7D8" w:themeColor="background2" w:themeTint="99"/>
        </w:tblBorders>
        <w:tblLayout w:type="fixed"/>
        <w:tblLook w:val="04A0" w:firstRow="1" w:lastRow="0" w:firstColumn="1" w:lastColumn="0" w:noHBand="0" w:noVBand="1"/>
      </w:tblPr>
      <w:tblGrid>
        <w:gridCol w:w="4786"/>
        <w:gridCol w:w="5103"/>
      </w:tblGrid>
      <w:tr w:rsidR="00AD7254" w:rsidRPr="00CC1D5D" w:rsidTr="008A3FB1">
        <w:trPr>
          <w:cantSplit/>
        </w:trPr>
        <w:tc>
          <w:tcPr>
            <w:tcW w:w="4786" w:type="dxa"/>
            <w:tcBorders>
              <w:top w:val="single" w:sz="4" w:space="0" w:color="BFB7D8" w:themeColor="background2" w:themeTint="99"/>
              <w:left w:val="single" w:sz="4" w:space="0" w:color="9688BE" w:themeColor="background2"/>
              <w:bottom w:val="nil"/>
              <w:right w:val="single" w:sz="4" w:space="0" w:color="9688BE" w:themeColor="background2"/>
            </w:tcBorders>
          </w:tcPr>
          <w:p w:rsidR="00AD7254" w:rsidRPr="00F408DE" w:rsidRDefault="00AD7254" w:rsidP="00AD7254">
            <w:pPr>
              <w:pStyle w:val="Default"/>
              <w:numPr>
                <w:ilvl w:val="2"/>
                <w:numId w:val="33"/>
              </w:numPr>
              <w:spacing w:before="40" w:after="40" w:line="276" w:lineRule="auto"/>
              <w:ind w:left="709" w:hanging="709"/>
              <w:rPr>
                <w:rFonts w:ascii="Calibri" w:hAnsi="Calibri" w:cs="Calibri"/>
                <w:color w:val="auto"/>
                <w:sz w:val="20"/>
                <w:szCs w:val="20"/>
              </w:rPr>
            </w:pPr>
            <w:r w:rsidRPr="00F408DE">
              <w:rPr>
                <w:rFonts w:ascii="Calibri" w:hAnsi="Calibri" w:cs="Calibri"/>
                <w:color w:val="auto"/>
                <w:sz w:val="20"/>
                <w:szCs w:val="20"/>
              </w:rPr>
              <w:t>mentally solve everyday problems with fractions and decimals</w:t>
            </w:r>
          </w:p>
          <w:p w:rsidR="00AD7254" w:rsidRPr="00F408DE" w:rsidRDefault="00AD7254" w:rsidP="00F408DE">
            <w:pPr>
              <w:pStyle w:val="ListItem"/>
              <w:numPr>
                <w:ilvl w:val="1"/>
                <w:numId w:val="42"/>
              </w:numPr>
              <w:rPr>
                <w:sz w:val="20"/>
                <w:szCs w:val="20"/>
              </w:rPr>
            </w:pPr>
            <w:r w:rsidRPr="00F408DE">
              <w:rPr>
                <w:sz w:val="20"/>
                <w:szCs w:val="20"/>
              </w:rPr>
              <w:t>add and subtract simple fractions mentally by visualisin</w:t>
            </w:r>
            <w:r w:rsidR="006943DD">
              <w:rPr>
                <w:sz w:val="20"/>
                <w:szCs w:val="20"/>
              </w:rPr>
              <w:t>g fractional parts and counting</w:t>
            </w:r>
          </w:p>
          <w:p w:rsidR="00AD7254" w:rsidRPr="00F408DE" w:rsidRDefault="00AD7254" w:rsidP="00F408DE">
            <w:pPr>
              <w:pStyle w:val="ListItem"/>
              <w:numPr>
                <w:ilvl w:val="1"/>
                <w:numId w:val="42"/>
              </w:numPr>
              <w:rPr>
                <w:sz w:val="20"/>
                <w:szCs w:val="20"/>
              </w:rPr>
            </w:pPr>
            <w:r w:rsidRPr="00F408DE">
              <w:rPr>
                <w:sz w:val="20"/>
                <w:szCs w:val="20"/>
              </w:rPr>
              <w:t>use place value, partitioning and basic facts to mental</w:t>
            </w:r>
            <w:r w:rsidR="006C26A6">
              <w:rPr>
                <w:sz w:val="20"/>
                <w:szCs w:val="20"/>
              </w:rPr>
              <w:t>ly</w:t>
            </w:r>
            <w:r w:rsidRPr="00F408DE">
              <w:rPr>
                <w:sz w:val="20"/>
                <w:szCs w:val="20"/>
              </w:rPr>
              <w:t xml:space="preserve"> add, subtract, multiply an</w:t>
            </w:r>
            <w:r w:rsidR="006943DD">
              <w:rPr>
                <w:sz w:val="20"/>
                <w:szCs w:val="20"/>
              </w:rPr>
              <w:t>d divide simple decimal numbers</w:t>
            </w:r>
          </w:p>
          <w:p w:rsidR="00AD7254" w:rsidRPr="00F408DE" w:rsidRDefault="00AD7254" w:rsidP="00F408DE">
            <w:pPr>
              <w:pStyle w:val="ListItem"/>
              <w:numPr>
                <w:ilvl w:val="1"/>
                <w:numId w:val="42"/>
              </w:numPr>
              <w:rPr>
                <w:sz w:val="20"/>
                <w:szCs w:val="20"/>
              </w:rPr>
            </w:pPr>
            <w:r w:rsidRPr="00F408DE">
              <w:rPr>
                <w:sz w:val="20"/>
                <w:szCs w:val="20"/>
              </w:rPr>
              <w:t xml:space="preserve">use links between everyday fractions and decimals to assist mental calculations </w:t>
            </w:r>
          </w:p>
        </w:tc>
        <w:tc>
          <w:tcPr>
            <w:tcW w:w="5103" w:type="dxa"/>
            <w:tcBorders>
              <w:top w:val="single" w:sz="4" w:space="0" w:color="BFB7D8" w:themeColor="background2" w:themeTint="99"/>
              <w:left w:val="single" w:sz="4" w:space="0" w:color="9688BE" w:themeColor="background2"/>
              <w:bottom w:val="nil"/>
              <w:right w:val="single" w:sz="4" w:space="0" w:color="9688BE" w:themeColor="background2"/>
            </w:tcBorders>
          </w:tcPr>
          <w:p w:rsidR="00AD7254" w:rsidRPr="00F12D67" w:rsidRDefault="00116D68" w:rsidP="0077484E">
            <w:pPr>
              <w:numPr>
                <w:ilvl w:val="0"/>
                <w:numId w:val="31"/>
              </w:numPr>
              <w:tabs>
                <w:tab w:val="left" w:pos="4755"/>
              </w:tabs>
              <w:spacing w:before="40" w:after="40" w:line="276" w:lineRule="auto"/>
              <w:ind w:left="264" w:hanging="264"/>
              <w:rPr>
                <w:rFonts w:eastAsiaTheme="minorHAnsi" w:cs="Arial"/>
                <w:iCs/>
                <w:sz w:val="20"/>
                <w:szCs w:val="20"/>
                <w:lang w:eastAsia="en-AU"/>
              </w:rPr>
            </w:pPr>
            <w:r>
              <w:rPr>
                <w:rFonts w:eastAsiaTheme="minorHAnsi" w:cs="Arial"/>
                <w:iCs/>
                <w:sz w:val="20"/>
                <w:szCs w:val="20"/>
                <w:lang w:eastAsia="en-AU"/>
              </w:rPr>
              <w:t>s</w:t>
            </w:r>
            <w:r w:rsidR="00AD7254" w:rsidRPr="00F12D67">
              <w:rPr>
                <w:rFonts w:eastAsiaTheme="minorHAnsi" w:cs="Arial"/>
                <w:iCs/>
                <w:sz w:val="20"/>
                <w:szCs w:val="20"/>
                <w:lang w:eastAsia="en-AU"/>
              </w:rPr>
              <w:t>ystematically compare a number of sale and original retail prices to determine those with a 25% or 1/3 discount</w:t>
            </w:r>
          </w:p>
          <w:p w:rsidR="00AD7254" w:rsidRPr="00F12D67" w:rsidRDefault="00B67857" w:rsidP="0077484E">
            <w:pPr>
              <w:numPr>
                <w:ilvl w:val="0"/>
                <w:numId w:val="31"/>
              </w:numPr>
              <w:tabs>
                <w:tab w:val="left" w:pos="4755"/>
              </w:tabs>
              <w:spacing w:before="40" w:after="40" w:line="276" w:lineRule="auto"/>
              <w:ind w:left="264" w:hanging="264"/>
              <w:rPr>
                <w:rFonts w:eastAsiaTheme="minorHAnsi" w:cs="Arial"/>
                <w:iCs/>
                <w:sz w:val="20"/>
                <w:szCs w:val="20"/>
                <w:lang w:eastAsia="en-AU"/>
              </w:rPr>
            </w:pP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1</m:t>
                  </m:r>
                </m:num>
                <m:den>
                  <m:r>
                    <m:rPr>
                      <m:sty m:val="p"/>
                    </m:rPr>
                    <w:rPr>
                      <w:rFonts w:ascii="Cambria Math" w:eastAsiaTheme="minorHAnsi" w:hAnsi="Cambria Math" w:cs="Arial"/>
                      <w:sz w:val="20"/>
                      <w:szCs w:val="20"/>
                      <w:lang w:eastAsia="en-AU"/>
                    </w:rPr>
                    <m:t>4</m:t>
                  </m:r>
                </m:den>
              </m:f>
            </m:oMath>
            <w:r w:rsidR="00AD7254" w:rsidRPr="00F12D67">
              <w:rPr>
                <w:rFonts w:eastAsiaTheme="minorHAnsi" w:cs="Arial"/>
                <w:iCs/>
                <w:sz w:val="20"/>
                <w:szCs w:val="20"/>
                <w:lang w:eastAsia="en-AU"/>
              </w:rPr>
              <w:t xml:space="preserve"> of 84 is 21, so </w:t>
            </w: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3</m:t>
                  </m:r>
                </m:num>
                <m:den>
                  <m:r>
                    <m:rPr>
                      <m:sty m:val="p"/>
                    </m:rPr>
                    <w:rPr>
                      <w:rFonts w:ascii="Cambria Math" w:eastAsiaTheme="minorHAnsi" w:hAnsi="Cambria Math" w:cs="Arial"/>
                      <w:sz w:val="20"/>
                      <w:szCs w:val="20"/>
                      <w:lang w:eastAsia="en-AU"/>
                    </w:rPr>
                    <m:t>4</m:t>
                  </m:r>
                </m:den>
              </m:f>
            </m:oMath>
            <w:r w:rsidR="00AD7254" w:rsidRPr="00F12D67">
              <w:rPr>
                <w:rFonts w:eastAsiaTheme="minorHAnsi" w:cs="Arial"/>
                <w:iCs/>
                <w:sz w:val="20"/>
                <w:szCs w:val="20"/>
                <w:lang w:eastAsia="en-AU"/>
              </w:rPr>
              <w:t xml:space="preserve"> of 84 is 3 × 21, which is 63</w:t>
            </w:r>
          </w:p>
          <w:p w:rsidR="00AD7254" w:rsidRPr="00F12D67" w:rsidRDefault="00AD7254" w:rsidP="0077484E">
            <w:pPr>
              <w:numPr>
                <w:ilvl w:val="0"/>
                <w:numId w:val="31"/>
              </w:numPr>
              <w:tabs>
                <w:tab w:val="left" w:pos="4755"/>
              </w:tabs>
              <w:spacing w:before="40" w:after="40" w:line="276" w:lineRule="auto"/>
              <w:ind w:left="264" w:hanging="264"/>
              <w:rPr>
                <w:rFonts w:eastAsiaTheme="minorHAnsi" w:cs="Arial"/>
                <w:iCs/>
                <w:sz w:val="20"/>
                <w:szCs w:val="20"/>
                <w:lang w:eastAsia="en-AU"/>
              </w:rPr>
            </w:pPr>
            <w:r w:rsidRPr="00F12D67">
              <w:rPr>
                <w:rFonts w:eastAsiaTheme="minorHAnsi" w:cs="Arial"/>
                <w:iCs/>
                <w:sz w:val="20"/>
                <w:szCs w:val="20"/>
                <w:lang w:eastAsia="en-AU"/>
              </w:rPr>
              <w:t>15% is 10% and 5%, so 15% of $90 is $9 and $4.50</w:t>
            </w:r>
            <w:r w:rsidR="00116D68">
              <w:rPr>
                <w:rFonts w:eastAsiaTheme="minorHAnsi" w:cs="Arial"/>
                <w:iCs/>
                <w:sz w:val="20"/>
                <w:szCs w:val="20"/>
                <w:lang w:eastAsia="en-AU"/>
              </w:rPr>
              <w:t>,</w:t>
            </w:r>
            <w:r w:rsidRPr="00F12D67">
              <w:rPr>
                <w:rFonts w:eastAsiaTheme="minorHAnsi" w:cs="Arial"/>
                <w:iCs/>
                <w:sz w:val="20"/>
                <w:szCs w:val="20"/>
                <w:lang w:eastAsia="en-AU"/>
              </w:rPr>
              <w:t xml:space="preserve"> which is $13.50</w:t>
            </w:r>
          </w:p>
          <w:p w:rsidR="00AD7254" w:rsidRPr="00F12D67" w:rsidRDefault="00AD7254" w:rsidP="0077484E">
            <w:pPr>
              <w:numPr>
                <w:ilvl w:val="0"/>
                <w:numId w:val="31"/>
              </w:numPr>
              <w:tabs>
                <w:tab w:val="left" w:pos="4755"/>
              </w:tabs>
              <w:spacing w:before="40" w:after="40" w:line="276" w:lineRule="auto"/>
              <w:ind w:left="264" w:hanging="264"/>
              <w:rPr>
                <w:rFonts w:eastAsiaTheme="minorHAnsi" w:cs="Arial"/>
                <w:iCs/>
                <w:sz w:val="20"/>
                <w:szCs w:val="20"/>
                <w:lang w:eastAsia="en-AU"/>
              </w:rPr>
            </w:pPr>
            <w:r w:rsidRPr="00F12D67">
              <w:rPr>
                <w:rFonts w:eastAsiaTheme="minorHAnsi" w:cs="Arial"/>
                <w:iCs/>
                <w:sz w:val="20"/>
                <w:szCs w:val="20"/>
                <w:lang w:eastAsia="en-AU"/>
              </w:rPr>
              <w:t xml:space="preserve">0.25 is </w:t>
            </w:r>
            <m:oMath>
              <m:f>
                <m:fPr>
                  <m:ctrlPr>
                    <w:rPr>
                      <w:rFonts w:ascii="Cambria Math" w:eastAsiaTheme="minorHAnsi" w:hAnsi="Cambria Math" w:cs="Arial"/>
                      <w:i/>
                      <w:iCs/>
                      <w:sz w:val="20"/>
                      <w:szCs w:val="20"/>
                      <w:lang w:eastAsia="en-AU"/>
                    </w:rPr>
                  </m:ctrlPr>
                </m:fPr>
                <m:num>
                  <m:r>
                    <w:rPr>
                      <w:rFonts w:ascii="Cambria Math" w:eastAsiaTheme="minorHAnsi" w:hAnsi="Cambria Math" w:cs="Arial"/>
                      <w:sz w:val="20"/>
                      <w:szCs w:val="20"/>
                      <w:lang w:eastAsia="en-AU"/>
                    </w:rPr>
                    <m:t>1</m:t>
                  </m:r>
                </m:num>
                <m:den>
                  <m:r>
                    <w:rPr>
                      <w:rFonts w:ascii="Cambria Math" w:eastAsiaTheme="minorHAnsi" w:hAnsi="Cambria Math" w:cs="Arial"/>
                      <w:sz w:val="20"/>
                      <w:szCs w:val="20"/>
                      <w:lang w:eastAsia="en-AU"/>
                    </w:rPr>
                    <m:t>4</m:t>
                  </m:r>
                </m:den>
              </m:f>
            </m:oMath>
            <w:r w:rsidRPr="00F12D67">
              <w:rPr>
                <w:rFonts w:eastAsiaTheme="minorHAnsi" w:cs="Arial"/>
                <w:iCs/>
                <w:sz w:val="20"/>
                <w:szCs w:val="20"/>
                <w:lang w:eastAsia="en-AU"/>
              </w:rPr>
              <w:t xml:space="preserve"> so 0.25 of 200</w:t>
            </w:r>
            <w:r w:rsidR="00116D68">
              <w:rPr>
                <w:rFonts w:eastAsiaTheme="minorHAnsi" w:cs="Arial"/>
                <w:iCs/>
                <w:sz w:val="20"/>
                <w:szCs w:val="20"/>
                <w:lang w:eastAsia="en-AU"/>
              </w:rPr>
              <w:t>,</w:t>
            </w:r>
            <w:r w:rsidRPr="00F12D67">
              <w:rPr>
                <w:rFonts w:eastAsiaTheme="minorHAnsi" w:cs="Arial"/>
                <w:iCs/>
                <w:sz w:val="20"/>
                <w:szCs w:val="20"/>
                <w:lang w:eastAsia="en-AU"/>
              </w:rPr>
              <w:t xml:space="preserve"> is </w:t>
            </w:r>
            <m:oMath>
              <m:f>
                <m:fPr>
                  <m:ctrlPr>
                    <w:rPr>
                      <w:rFonts w:ascii="Cambria Math" w:eastAsiaTheme="minorHAnsi" w:hAnsi="Cambria Math" w:cs="Arial"/>
                      <w:i/>
                      <w:iCs/>
                      <w:sz w:val="20"/>
                      <w:szCs w:val="20"/>
                      <w:lang w:eastAsia="en-AU"/>
                    </w:rPr>
                  </m:ctrlPr>
                </m:fPr>
                <m:num>
                  <m:r>
                    <w:rPr>
                      <w:rFonts w:ascii="Cambria Math" w:eastAsiaTheme="minorHAnsi" w:hAnsi="Cambria Math" w:cs="Arial"/>
                      <w:sz w:val="20"/>
                      <w:szCs w:val="20"/>
                      <w:lang w:eastAsia="en-AU"/>
                    </w:rPr>
                    <m:t>1</m:t>
                  </m:r>
                </m:num>
                <m:den>
                  <m:r>
                    <w:rPr>
                      <w:rFonts w:ascii="Cambria Math" w:eastAsiaTheme="minorHAnsi" w:hAnsi="Cambria Math" w:cs="Arial"/>
                      <w:sz w:val="20"/>
                      <w:szCs w:val="20"/>
                      <w:lang w:eastAsia="en-AU"/>
                    </w:rPr>
                    <m:t>4</m:t>
                  </m:r>
                </m:den>
              </m:f>
            </m:oMath>
            <w:r w:rsidR="00075454" w:rsidRPr="00F12D67">
              <w:rPr>
                <w:rFonts w:eastAsiaTheme="minorHAnsi" w:cs="Arial"/>
                <w:iCs/>
                <w:sz w:val="20"/>
                <w:szCs w:val="20"/>
                <w:lang w:eastAsia="en-AU"/>
              </w:rPr>
              <w:t xml:space="preserve"> </w:t>
            </w:r>
            <w:r w:rsidR="006943DD">
              <w:rPr>
                <w:rFonts w:eastAsiaTheme="minorHAnsi" w:cs="Arial"/>
                <w:iCs/>
                <w:sz w:val="20"/>
                <w:szCs w:val="20"/>
                <w:lang w:eastAsia="en-AU"/>
              </w:rPr>
              <w:t>of 200 or 200 ÷ 4</w:t>
            </w:r>
          </w:p>
          <w:p w:rsidR="00AD7254" w:rsidRPr="00F408DE" w:rsidRDefault="00AD7254" w:rsidP="0077484E">
            <w:pPr>
              <w:numPr>
                <w:ilvl w:val="0"/>
                <w:numId w:val="31"/>
              </w:numPr>
              <w:tabs>
                <w:tab w:val="left" w:pos="4755"/>
              </w:tabs>
              <w:spacing w:before="40" w:after="40" w:line="276" w:lineRule="auto"/>
              <w:ind w:left="264" w:hanging="264"/>
              <w:rPr>
                <w:sz w:val="20"/>
                <w:szCs w:val="20"/>
              </w:rPr>
            </w:pPr>
            <w:proofErr w:type="gramStart"/>
            <w:r w:rsidRPr="00F12D67">
              <w:rPr>
                <w:rFonts w:eastAsiaTheme="minorHAnsi" w:cs="Arial"/>
                <w:iCs/>
                <w:sz w:val="20"/>
                <w:szCs w:val="20"/>
                <w:lang w:eastAsia="en-AU"/>
              </w:rPr>
              <w:t>calculate</w:t>
            </w:r>
            <w:proofErr w:type="gramEnd"/>
            <w:r w:rsidRPr="00F12D67">
              <w:rPr>
                <w:rFonts w:eastAsiaTheme="minorHAnsi" w:cs="Arial"/>
                <w:iCs/>
                <w:sz w:val="20"/>
                <w:szCs w:val="20"/>
                <w:lang w:eastAsia="en-AU"/>
              </w:rPr>
              <w:t xml:space="preserve"> the original amount when price was advertised as 50% off. That is</w:t>
            </w:r>
            <w:r w:rsidR="006C26A6">
              <w:rPr>
                <w:rFonts w:eastAsiaTheme="minorHAnsi" w:cs="Arial"/>
                <w:iCs/>
                <w:sz w:val="20"/>
                <w:szCs w:val="20"/>
                <w:lang w:eastAsia="en-AU"/>
              </w:rPr>
              <w:t>,</w:t>
            </w:r>
            <w:r w:rsidRPr="00F12D67">
              <w:rPr>
                <w:rFonts w:eastAsiaTheme="minorHAnsi" w:cs="Arial"/>
                <w:iCs/>
                <w:sz w:val="20"/>
                <w:szCs w:val="20"/>
                <w:lang w:eastAsia="en-AU"/>
              </w:rPr>
              <w:t xml:space="preserve"> the original must be twice the reduced amount</w:t>
            </w:r>
          </w:p>
        </w:tc>
      </w:tr>
      <w:tr w:rsidR="00AD7254" w:rsidRPr="00CC1D5D" w:rsidTr="0077484E">
        <w:trPr>
          <w:cantSplit/>
        </w:trPr>
        <w:tc>
          <w:tcPr>
            <w:tcW w:w="4786" w:type="dxa"/>
            <w:tcBorders>
              <w:top w:val="nil"/>
              <w:left w:val="single" w:sz="4" w:space="0" w:color="9688BE" w:themeColor="background2"/>
              <w:bottom w:val="nil"/>
              <w:right w:val="single" w:sz="4" w:space="0" w:color="9688BE" w:themeColor="background2"/>
            </w:tcBorders>
          </w:tcPr>
          <w:p w:rsidR="00AD7254" w:rsidRPr="00F408DE" w:rsidRDefault="00AD7254" w:rsidP="00AD7254">
            <w:pPr>
              <w:pStyle w:val="Default"/>
              <w:numPr>
                <w:ilvl w:val="2"/>
                <w:numId w:val="33"/>
              </w:numPr>
              <w:spacing w:before="40" w:after="40" w:line="276" w:lineRule="auto"/>
              <w:ind w:left="709" w:hanging="709"/>
              <w:rPr>
                <w:rFonts w:ascii="Calibri" w:hAnsi="Calibri" w:cs="Calibri"/>
                <w:color w:val="auto"/>
                <w:sz w:val="20"/>
                <w:szCs w:val="20"/>
              </w:rPr>
            </w:pPr>
            <w:r w:rsidRPr="00F408DE">
              <w:rPr>
                <w:rFonts w:ascii="Calibri" w:hAnsi="Calibri" w:cs="Calibri"/>
                <w:color w:val="auto"/>
                <w:sz w:val="20"/>
                <w:szCs w:val="20"/>
              </w:rPr>
              <w:t>use links between everyday fractions and decimals to solve problems with a calculator when mo</w:t>
            </w:r>
            <w:r w:rsidR="006943DD">
              <w:rPr>
                <w:rFonts w:ascii="Calibri" w:hAnsi="Calibri" w:cs="Calibri"/>
                <w:color w:val="auto"/>
                <w:sz w:val="20"/>
                <w:szCs w:val="20"/>
              </w:rPr>
              <w:t>re complex numbers are involved</w:t>
            </w:r>
          </w:p>
        </w:tc>
        <w:tc>
          <w:tcPr>
            <w:tcW w:w="5103" w:type="dxa"/>
            <w:tcBorders>
              <w:top w:val="nil"/>
              <w:left w:val="single" w:sz="4" w:space="0" w:color="9688BE" w:themeColor="background2"/>
              <w:bottom w:val="nil"/>
              <w:right w:val="single" w:sz="4" w:space="0" w:color="9688BE" w:themeColor="background2"/>
            </w:tcBorders>
          </w:tcPr>
          <w:p w:rsidR="00AD7254" w:rsidRPr="00F12D67" w:rsidRDefault="00AD7254" w:rsidP="00F12D67">
            <w:pPr>
              <w:numPr>
                <w:ilvl w:val="0"/>
                <w:numId w:val="31"/>
              </w:numPr>
              <w:spacing w:before="40" w:after="40" w:line="276" w:lineRule="auto"/>
              <w:ind w:left="264" w:hanging="264"/>
              <w:rPr>
                <w:rFonts w:eastAsiaTheme="minorHAnsi" w:cs="Arial"/>
                <w:iCs/>
                <w:sz w:val="20"/>
                <w:szCs w:val="20"/>
                <w:lang w:eastAsia="en-AU"/>
              </w:rPr>
            </w:pPr>
            <w:r w:rsidRPr="00F12D67">
              <w:rPr>
                <w:rFonts w:eastAsiaTheme="minorHAnsi" w:cs="Arial"/>
                <w:iCs/>
                <w:sz w:val="20"/>
                <w:szCs w:val="20"/>
                <w:lang w:eastAsia="en-AU"/>
              </w:rPr>
              <w:t xml:space="preserve">compare using 0.2 or </w:t>
            </w: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1</m:t>
                  </m:r>
                </m:num>
                <m:den>
                  <m:r>
                    <m:rPr>
                      <m:sty m:val="p"/>
                    </m:rPr>
                    <w:rPr>
                      <w:rFonts w:ascii="Cambria Math" w:eastAsiaTheme="minorHAnsi" w:hAnsi="Cambria Math" w:cs="Arial"/>
                      <w:sz w:val="20"/>
                      <w:szCs w:val="20"/>
                      <w:lang w:eastAsia="en-AU"/>
                    </w:rPr>
                    <m:t>5</m:t>
                  </m:r>
                </m:den>
              </m:f>
            </m:oMath>
            <w:r w:rsidRPr="00F12D67">
              <w:rPr>
                <w:rFonts w:eastAsiaTheme="minorHAnsi" w:cs="Arial"/>
                <w:iCs/>
                <w:sz w:val="20"/>
                <w:szCs w:val="20"/>
                <w:lang w:eastAsia="en-AU"/>
              </w:rPr>
              <w:t xml:space="preserve"> (</w:t>
            </w:r>
            <m:oMath>
              <m:r>
                <m:rPr>
                  <m:sty m:val="p"/>
                </m:rPr>
                <w:rPr>
                  <w:rFonts w:ascii="Cambria Math" w:eastAsiaTheme="minorHAnsi" w:hAnsi="Cambria Math" w:cs="Arial"/>
                  <w:sz w:val="18"/>
                  <w:szCs w:val="20"/>
                  <w:lang w:eastAsia="en-AU"/>
                </w:rPr>
                <m:t xml:space="preserve">÷5) </m:t>
              </m:r>
            </m:oMath>
            <w:r w:rsidRPr="00F12D67">
              <w:rPr>
                <w:rFonts w:eastAsiaTheme="minorHAnsi" w:cs="Arial"/>
                <w:iCs/>
                <w:sz w:val="20"/>
                <w:szCs w:val="20"/>
                <w:lang w:eastAsia="en-AU"/>
              </w:rPr>
              <w:t xml:space="preserve">on a calculator when determining 20% of 215 m </w:t>
            </w:r>
          </w:p>
        </w:tc>
      </w:tr>
      <w:tr w:rsidR="00AD7254" w:rsidRPr="00CC1D5D" w:rsidTr="0077484E">
        <w:trPr>
          <w:cantSplit/>
        </w:trPr>
        <w:tc>
          <w:tcPr>
            <w:tcW w:w="4786" w:type="dxa"/>
            <w:tcBorders>
              <w:top w:val="nil"/>
              <w:left w:val="single" w:sz="4" w:space="0" w:color="9688BE" w:themeColor="background2"/>
              <w:bottom w:val="nil"/>
              <w:right w:val="single" w:sz="4" w:space="0" w:color="9688BE" w:themeColor="background2"/>
            </w:tcBorders>
          </w:tcPr>
          <w:p w:rsidR="00AD7254" w:rsidRPr="00F408DE" w:rsidRDefault="00AD7254" w:rsidP="00AD7254">
            <w:pPr>
              <w:pStyle w:val="Default"/>
              <w:numPr>
                <w:ilvl w:val="2"/>
                <w:numId w:val="33"/>
              </w:numPr>
              <w:spacing w:before="40" w:after="40" w:line="276" w:lineRule="auto"/>
              <w:ind w:left="709" w:hanging="709"/>
              <w:rPr>
                <w:rFonts w:ascii="Calibri" w:hAnsi="Calibri" w:cs="Calibri"/>
                <w:color w:val="auto"/>
                <w:sz w:val="20"/>
                <w:szCs w:val="20"/>
              </w:rPr>
            </w:pPr>
            <w:r w:rsidRPr="00F408DE">
              <w:rPr>
                <w:rFonts w:ascii="Calibri" w:hAnsi="Calibri" w:cs="Calibri"/>
                <w:color w:val="auto"/>
                <w:sz w:val="20"/>
                <w:szCs w:val="20"/>
              </w:rPr>
              <w:t xml:space="preserve">use a spreadsheet to solve everyday problems </w:t>
            </w:r>
            <w:r w:rsidR="006943DD">
              <w:rPr>
                <w:rFonts w:ascii="Calibri" w:hAnsi="Calibri" w:cs="Calibri"/>
                <w:color w:val="auto"/>
                <w:sz w:val="20"/>
                <w:szCs w:val="20"/>
              </w:rPr>
              <w:t>involving fractions or decimals</w:t>
            </w:r>
          </w:p>
        </w:tc>
        <w:tc>
          <w:tcPr>
            <w:tcW w:w="5103" w:type="dxa"/>
            <w:tcBorders>
              <w:top w:val="nil"/>
              <w:left w:val="single" w:sz="4" w:space="0" w:color="9688BE" w:themeColor="background2"/>
              <w:bottom w:val="nil"/>
              <w:right w:val="single" w:sz="4" w:space="0" w:color="9688BE" w:themeColor="background2"/>
            </w:tcBorders>
          </w:tcPr>
          <w:p w:rsidR="00AD7254" w:rsidRPr="00F12D67" w:rsidRDefault="00AD7254" w:rsidP="00116D68">
            <w:pPr>
              <w:numPr>
                <w:ilvl w:val="0"/>
                <w:numId w:val="31"/>
              </w:numPr>
              <w:spacing w:before="40" w:after="40" w:line="276" w:lineRule="auto"/>
              <w:ind w:left="264" w:hanging="264"/>
              <w:rPr>
                <w:rFonts w:eastAsiaTheme="minorHAnsi" w:cs="Arial"/>
                <w:iCs/>
                <w:sz w:val="20"/>
                <w:szCs w:val="20"/>
                <w:lang w:eastAsia="en-AU"/>
              </w:rPr>
            </w:pPr>
            <w:r w:rsidRPr="00F12D67">
              <w:rPr>
                <w:rFonts w:eastAsiaTheme="minorHAnsi" w:cs="Arial"/>
                <w:iCs/>
                <w:sz w:val="20"/>
                <w:szCs w:val="20"/>
                <w:lang w:eastAsia="en-AU"/>
              </w:rPr>
              <w:t>use a spreadsheet to convert a recipe for a Christmas cake in order to use a smaller or larger size cake tin</w:t>
            </w:r>
            <w:r w:rsidR="00116D68">
              <w:rPr>
                <w:rFonts w:eastAsiaTheme="minorHAnsi" w:cs="Arial"/>
                <w:iCs/>
                <w:sz w:val="20"/>
                <w:szCs w:val="20"/>
                <w:lang w:eastAsia="en-AU"/>
              </w:rPr>
              <w:t>;</w:t>
            </w:r>
            <w:r w:rsidRPr="00F12D67">
              <w:rPr>
                <w:rFonts w:eastAsiaTheme="minorHAnsi" w:cs="Arial"/>
                <w:iCs/>
                <w:sz w:val="20"/>
                <w:szCs w:val="20"/>
                <w:lang w:eastAsia="en-AU"/>
              </w:rPr>
              <w:t xml:space="preserve"> for example 0.3 or 1.5 of each ingredient </w:t>
            </w:r>
          </w:p>
        </w:tc>
      </w:tr>
      <w:tr w:rsidR="00AD7254" w:rsidRPr="00CC1D5D" w:rsidTr="00930B24">
        <w:trPr>
          <w:cantSplit/>
        </w:trPr>
        <w:tc>
          <w:tcPr>
            <w:tcW w:w="4786" w:type="dxa"/>
            <w:tcBorders>
              <w:top w:val="nil"/>
              <w:left w:val="single" w:sz="4" w:space="0" w:color="9688BE" w:themeColor="background2"/>
              <w:bottom w:val="nil"/>
              <w:right w:val="single" w:sz="4" w:space="0" w:color="9688BE" w:themeColor="background2"/>
            </w:tcBorders>
            <w:shd w:val="clear" w:color="auto" w:fill="D9D9D9" w:themeFill="background1" w:themeFillShade="D9"/>
          </w:tcPr>
          <w:p w:rsidR="00AD7254" w:rsidRPr="00F408DE" w:rsidRDefault="00AD7254" w:rsidP="00AD7254">
            <w:pPr>
              <w:pStyle w:val="Default"/>
              <w:numPr>
                <w:ilvl w:val="2"/>
                <w:numId w:val="33"/>
              </w:numPr>
              <w:spacing w:before="40" w:after="40" w:line="276" w:lineRule="auto"/>
              <w:ind w:left="709" w:hanging="709"/>
              <w:rPr>
                <w:rFonts w:ascii="Calibri" w:hAnsi="Calibri" w:cs="Calibri"/>
                <w:color w:val="auto"/>
                <w:sz w:val="20"/>
                <w:szCs w:val="20"/>
              </w:rPr>
            </w:pPr>
            <w:r w:rsidRPr="00F408DE">
              <w:rPr>
                <w:rFonts w:ascii="Calibri" w:hAnsi="Calibri" w:cs="Calibri"/>
                <w:color w:val="auto"/>
                <w:sz w:val="20"/>
                <w:szCs w:val="20"/>
              </w:rPr>
              <w:t>use properties of operations to anticipate the effect of oper</w:t>
            </w:r>
            <w:r w:rsidR="006943DD">
              <w:rPr>
                <w:rFonts w:ascii="Calibri" w:hAnsi="Calibri" w:cs="Calibri"/>
                <w:color w:val="auto"/>
                <w:sz w:val="20"/>
                <w:szCs w:val="20"/>
              </w:rPr>
              <w:t>ations on fractions or decimals</w:t>
            </w:r>
          </w:p>
        </w:tc>
        <w:tc>
          <w:tcPr>
            <w:tcW w:w="5103" w:type="dxa"/>
            <w:tcBorders>
              <w:top w:val="nil"/>
              <w:left w:val="single" w:sz="4" w:space="0" w:color="9688BE" w:themeColor="background2"/>
              <w:bottom w:val="nil"/>
              <w:right w:val="single" w:sz="4" w:space="0" w:color="9688BE" w:themeColor="background2"/>
            </w:tcBorders>
          </w:tcPr>
          <w:p w:rsidR="00AD7254" w:rsidRPr="00F12D67" w:rsidRDefault="00AD7254" w:rsidP="00F12D67">
            <w:pPr>
              <w:numPr>
                <w:ilvl w:val="0"/>
                <w:numId w:val="31"/>
              </w:numPr>
              <w:spacing w:before="40" w:after="40" w:line="276" w:lineRule="auto"/>
              <w:ind w:left="264" w:hanging="264"/>
              <w:rPr>
                <w:rFonts w:eastAsiaTheme="minorHAnsi" w:cs="Arial"/>
                <w:iCs/>
                <w:sz w:val="20"/>
                <w:szCs w:val="20"/>
                <w:lang w:eastAsia="en-AU"/>
              </w:rPr>
            </w:pPr>
            <w:r w:rsidRPr="00F12D67">
              <w:rPr>
                <w:rFonts w:eastAsiaTheme="minorHAnsi" w:cs="Arial"/>
                <w:iCs/>
                <w:sz w:val="20"/>
                <w:szCs w:val="20"/>
                <w:lang w:eastAsia="en-AU"/>
              </w:rPr>
              <w:t xml:space="preserve">know that multiplication by a number less than one makes smaller, so </w:t>
            </w:r>
            <w:r w:rsidR="006943DD">
              <w:rPr>
                <w:rFonts w:eastAsiaTheme="minorHAnsi" w:cs="Arial"/>
                <w:iCs/>
                <w:sz w:val="20"/>
                <w:szCs w:val="20"/>
                <w:lang w:eastAsia="en-AU"/>
              </w:rPr>
              <w:t xml:space="preserve">decide that 34 x </w:t>
            </w: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1</m:t>
                  </m:r>
                </m:num>
                <m:den>
                  <m:r>
                    <m:rPr>
                      <m:sty m:val="p"/>
                    </m:rPr>
                    <w:rPr>
                      <w:rFonts w:ascii="Cambria Math" w:eastAsiaTheme="minorHAnsi" w:hAnsi="Cambria Math" w:cs="Arial"/>
                      <w:sz w:val="20"/>
                      <w:szCs w:val="20"/>
                      <w:lang w:eastAsia="en-AU"/>
                    </w:rPr>
                    <m:t>2</m:t>
                  </m:r>
                </m:den>
              </m:f>
            </m:oMath>
            <w:r w:rsidR="006943DD">
              <w:rPr>
                <w:rFonts w:eastAsiaTheme="minorHAnsi" w:cs="Arial"/>
                <w:iCs/>
                <w:sz w:val="20"/>
                <w:szCs w:val="20"/>
                <w:lang w:eastAsia="en-AU"/>
              </w:rPr>
              <w:t xml:space="preserve"> cannot be 68</w:t>
            </w:r>
          </w:p>
        </w:tc>
      </w:tr>
      <w:tr w:rsidR="00AD7254" w:rsidRPr="00CC1D5D" w:rsidTr="00930B24">
        <w:trPr>
          <w:cantSplit/>
        </w:trPr>
        <w:tc>
          <w:tcPr>
            <w:tcW w:w="4786" w:type="dxa"/>
            <w:tcBorders>
              <w:top w:val="nil"/>
              <w:left w:val="single" w:sz="4" w:space="0" w:color="9688BE" w:themeColor="background2"/>
              <w:bottom w:val="nil"/>
              <w:right w:val="single" w:sz="4" w:space="0" w:color="9688BE" w:themeColor="background2"/>
            </w:tcBorders>
            <w:shd w:val="clear" w:color="auto" w:fill="D9D9D9" w:themeFill="background1" w:themeFillShade="D9"/>
          </w:tcPr>
          <w:p w:rsidR="00AD7254" w:rsidRPr="00F408DE" w:rsidRDefault="00AD7254" w:rsidP="00AD7254">
            <w:pPr>
              <w:pStyle w:val="Default"/>
              <w:numPr>
                <w:ilvl w:val="2"/>
                <w:numId w:val="33"/>
              </w:numPr>
              <w:spacing w:before="40" w:after="40" w:line="276" w:lineRule="auto"/>
              <w:ind w:left="709" w:hanging="709"/>
              <w:rPr>
                <w:rFonts w:ascii="Calibri" w:hAnsi="Calibri" w:cs="Calibri"/>
                <w:color w:val="auto"/>
                <w:sz w:val="20"/>
                <w:szCs w:val="20"/>
              </w:rPr>
            </w:pPr>
            <w:r w:rsidRPr="00F408DE">
              <w:rPr>
                <w:rFonts w:ascii="Calibri" w:hAnsi="Calibri" w:cs="Calibri"/>
                <w:color w:val="auto"/>
                <w:sz w:val="20"/>
                <w:szCs w:val="20"/>
              </w:rPr>
              <w:t xml:space="preserve">use estimation strategies, including rounding, when an </w:t>
            </w:r>
            <w:r w:rsidR="006943DD">
              <w:rPr>
                <w:rFonts w:ascii="Calibri" w:hAnsi="Calibri" w:cs="Calibri"/>
                <w:color w:val="auto"/>
                <w:sz w:val="20"/>
                <w:szCs w:val="20"/>
              </w:rPr>
              <w:t>accurate answer is not required</w:t>
            </w:r>
          </w:p>
        </w:tc>
        <w:tc>
          <w:tcPr>
            <w:tcW w:w="5103" w:type="dxa"/>
            <w:tcBorders>
              <w:top w:val="nil"/>
              <w:left w:val="single" w:sz="4" w:space="0" w:color="9688BE" w:themeColor="background2"/>
              <w:bottom w:val="nil"/>
              <w:right w:val="single" w:sz="4" w:space="0" w:color="9688BE" w:themeColor="background2"/>
            </w:tcBorders>
          </w:tcPr>
          <w:p w:rsidR="00075454" w:rsidRPr="00075454" w:rsidRDefault="00AD7254" w:rsidP="006943DD">
            <w:pPr>
              <w:numPr>
                <w:ilvl w:val="0"/>
                <w:numId w:val="31"/>
              </w:numPr>
              <w:spacing w:before="40" w:after="40" w:line="276" w:lineRule="auto"/>
              <w:ind w:left="264" w:hanging="264"/>
              <w:rPr>
                <w:sz w:val="20"/>
                <w:szCs w:val="20"/>
              </w:rPr>
            </w:pPr>
            <w:r w:rsidRPr="00075454">
              <w:rPr>
                <w:rFonts w:eastAsiaTheme="minorHAnsi" w:cs="Arial"/>
                <w:iCs/>
                <w:sz w:val="20"/>
                <w:szCs w:val="20"/>
                <w:lang w:eastAsia="en-AU"/>
              </w:rPr>
              <w:t>each share of the ac</w:t>
            </w:r>
            <w:r w:rsidR="00075454">
              <w:rPr>
                <w:rFonts w:eastAsiaTheme="minorHAnsi" w:cs="Arial"/>
                <w:iCs/>
                <w:sz w:val="20"/>
                <w:szCs w:val="20"/>
                <w:lang w:eastAsia="en-AU"/>
              </w:rPr>
              <w:t xml:space="preserve">commodation cost of $1210 for </w:t>
            </w:r>
          </w:p>
          <w:p w:rsidR="00AD7254" w:rsidRPr="00F408DE" w:rsidRDefault="00075454" w:rsidP="006943DD">
            <w:pPr>
              <w:spacing w:before="40" w:after="40" w:line="276" w:lineRule="auto"/>
              <w:ind w:left="264"/>
              <w:rPr>
                <w:sz w:val="20"/>
                <w:szCs w:val="20"/>
              </w:rPr>
            </w:pPr>
            <w:r>
              <w:rPr>
                <w:rFonts w:eastAsiaTheme="minorHAnsi" w:cs="Arial"/>
                <w:iCs/>
                <w:sz w:val="20"/>
                <w:szCs w:val="20"/>
                <w:lang w:eastAsia="en-AU"/>
              </w:rPr>
              <w:t xml:space="preserve">6 </w:t>
            </w:r>
            <w:r w:rsidR="00AD7254" w:rsidRPr="00075454">
              <w:rPr>
                <w:rFonts w:eastAsiaTheme="minorHAnsi" w:cs="Arial"/>
                <w:iCs/>
                <w:sz w:val="20"/>
                <w:szCs w:val="20"/>
                <w:lang w:eastAsia="en-AU"/>
              </w:rPr>
              <w:t xml:space="preserve">people is </w:t>
            </w: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1</m:t>
                  </m:r>
                </m:num>
                <m:den>
                  <m:r>
                    <m:rPr>
                      <m:sty m:val="p"/>
                    </m:rPr>
                    <w:rPr>
                      <w:rFonts w:ascii="Cambria Math" w:eastAsiaTheme="minorHAnsi" w:hAnsi="Cambria Math" w:cs="Arial"/>
                      <w:sz w:val="20"/>
                      <w:szCs w:val="20"/>
                      <w:lang w:eastAsia="en-AU"/>
                    </w:rPr>
                    <m:t xml:space="preserve">6 </m:t>
                  </m:r>
                </m:den>
              </m:f>
            </m:oMath>
            <w:r w:rsidR="00AD7254" w:rsidRPr="00075454">
              <w:rPr>
                <w:rFonts w:eastAsiaTheme="minorHAnsi" w:cs="Arial"/>
                <w:iCs/>
                <w:sz w:val="20"/>
                <w:szCs w:val="20"/>
                <w:lang w:eastAsia="en-AU"/>
              </w:rPr>
              <w:t xml:space="preserve"> of about $1200</w:t>
            </w:r>
            <w:r w:rsidR="00116D68">
              <w:rPr>
                <w:rFonts w:eastAsiaTheme="minorHAnsi" w:cs="Arial"/>
                <w:iCs/>
                <w:sz w:val="20"/>
                <w:szCs w:val="20"/>
                <w:lang w:eastAsia="en-AU"/>
              </w:rPr>
              <w:t>,</w:t>
            </w:r>
            <w:r w:rsidR="00AD7254" w:rsidRPr="00075454">
              <w:rPr>
                <w:rFonts w:eastAsiaTheme="minorHAnsi" w:cs="Arial"/>
                <w:iCs/>
                <w:sz w:val="20"/>
                <w:szCs w:val="20"/>
                <w:lang w:eastAsia="en-AU"/>
              </w:rPr>
              <w:t xml:space="preserve"> which is close to $200</w:t>
            </w:r>
          </w:p>
        </w:tc>
      </w:tr>
      <w:tr w:rsidR="00AD7254" w:rsidRPr="00CC1D5D" w:rsidTr="00930B24">
        <w:trPr>
          <w:cantSplit/>
        </w:trPr>
        <w:tc>
          <w:tcPr>
            <w:tcW w:w="4786" w:type="dxa"/>
            <w:tcBorders>
              <w:top w:val="nil"/>
              <w:left w:val="single" w:sz="4" w:space="0" w:color="9688BE" w:themeColor="background2"/>
              <w:bottom w:val="single" w:sz="4" w:space="0" w:color="9688BE" w:themeColor="background2"/>
              <w:right w:val="single" w:sz="4" w:space="0" w:color="9688BE" w:themeColor="background2"/>
            </w:tcBorders>
            <w:shd w:val="clear" w:color="auto" w:fill="D9D9D9" w:themeFill="background1" w:themeFillShade="D9"/>
          </w:tcPr>
          <w:p w:rsidR="00AD7254" w:rsidRPr="00F408DE" w:rsidRDefault="00AD7254" w:rsidP="00AD7254">
            <w:pPr>
              <w:pStyle w:val="Default"/>
              <w:numPr>
                <w:ilvl w:val="2"/>
                <w:numId w:val="33"/>
              </w:numPr>
              <w:spacing w:before="40" w:after="40" w:line="276" w:lineRule="auto"/>
              <w:ind w:left="709" w:hanging="709"/>
              <w:rPr>
                <w:rFonts w:ascii="Calibri" w:hAnsi="Calibri" w:cs="Calibri"/>
                <w:color w:val="auto"/>
                <w:sz w:val="20"/>
                <w:szCs w:val="20"/>
              </w:rPr>
            </w:pPr>
            <w:r w:rsidRPr="00F408DE">
              <w:rPr>
                <w:rFonts w:ascii="Calibri" w:hAnsi="Calibri" w:cs="Calibri"/>
                <w:color w:val="auto"/>
                <w:sz w:val="20"/>
                <w:szCs w:val="20"/>
              </w:rPr>
              <w:t>interpret decimal remainders from division calculat</w:t>
            </w:r>
            <w:r w:rsidR="006943DD">
              <w:rPr>
                <w:rFonts w:ascii="Calibri" w:hAnsi="Calibri" w:cs="Calibri"/>
                <w:color w:val="auto"/>
                <w:sz w:val="20"/>
                <w:szCs w:val="20"/>
              </w:rPr>
              <w:t>ions in relation to the context</w:t>
            </w:r>
          </w:p>
        </w:tc>
        <w:tc>
          <w:tcPr>
            <w:tcW w:w="5103" w:type="dxa"/>
            <w:tcBorders>
              <w:top w:val="nil"/>
              <w:left w:val="single" w:sz="4" w:space="0" w:color="9688BE" w:themeColor="background2"/>
              <w:bottom w:val="single" w:sz="4" w:space="0" w:color="9688BE" w:themeColor="background2"/>
              <w:right w:val="single" w:sz="4" w:space="0" w:color="9688BE" w:themeColor="background2"/>
            </w:tcBorders>
          </w:tcPr>
          <w:p w:rsidR="00AD7254" w:rsidRPr="00F12D67" w:rsidRDefault="00AD7254" w:rsidP="00F12D67">
            <w:pPr>
              <w:numPr>
                <w:ilvl w:val="0"/>
                <w:numId w:val="31"/>
              </w:numPr>
              <w:spacing w:before="40" w:after="40" w:line="276" w:lineRule="auto"/>
              <w:ind w:left="264" w:hanging="264"/>
              <w:rPr>
                <w:rFonts w:eastAsiaTheme="minorHAnsi" w:cs="Arial"/>
                <w:iCs/>
                <w:sz w:val="20"/>
                <w:szCs w:val="20"/>
                <w:lang w:eastAsia="en-AU"/>
              </w:rPr>
            </w:pPr>
            <w:r w:rsidRPr="00F12D67">
              <w:rPr>
                <w:rFonts w:eastAsiaTheme="minorHAnsi" w:cs="Arial"/>
                <w:iCs/>
                <w:sz w:val="20"/>
                <w:szCs w:val="20"/>
                <w:lang w:eastAsia="en-AU"/>
              </w:rPr>
              <w:t>make deci</w:t>
            </w:r>
            <w:r w:rsidR="00BC4580">
              <w:rPr>
                <w:rFonts w:eastAsiaTheme="minorHAnsi" w:cs="Arial"/>
                <w:iCs/>
                <w:sz w:val="20"/>
                <w:szCs w:val="20"/>
                <w:lang w:eastAsia="en-AU"/>
              </w:rPr>
              <w:t>sions about situations</w:t>
            </w:r>
            <w:r w:rsidR="00116D68">
              <w:rPr>
                <w:rFonts w:eastAsiaTheme="minorHAnsi" w:cs="Arial"/>
                <w:iCs/>
                <w:sz w:val="20"/>
                <w:szCs w:val="20"/>
                <w:lang w:eastAsia="en-AU"/>
              </w:rPr>
              <w:t>,</w:t>
            </w:r>
            <w:r w:rsidR="00BC4580">
              <w:rPr>
                <w:rFonts w:eastAsiaTheme="minorHAnsi" w:cs="Arial"/>
                <w:iCs/>
                <w:sz w:val="20"/>
                <w:szCs w:val="20"/>
                <w:lang w:eastAsia="en-AU"/>
              </w:rPr>
              <w:t xml:space="preserve"> such as </w:t>
            </w:r>
            <w:r w:rsidRPr="00F12D67">
              <w:rPr>
                <w:rFonts w:eastAsiaTheme="minorHAnsi" w:cs="Arial"/>
                <w:iCs/>
                <w:sz w:val="20"/>
                <w:szCs w:val="20"/>
                <w:lang w:eastAsia="en-AU"/>
              </w:rPr>
              <w:t xml:space="preserve">the number of buses needed to transport 37 people if there is a limit of 15 people for each bus </w:t>
            </w:r>
          </w:p>
        </w:tc>
      </w:tr>
      <w:tr w:rsidR="00AD7254" w:rsidRPr="00CC1D5D" w:rsidTr="00930B24">
        <w:trPr>
          <w:cantSplit/>
        </w:trPr>
        <w:tc>
          <w:tcPr>
            <w:tcW w:w="4786" w:type="dxa"/>
            <w:tcBorders>
              <w:top w:val="single" w:sz="4" w:space="0" w:color="9688BE" w:themeColor="background2"/>
              <w:left w:val="single" w:sz="4" w:space="0" w:color="9688BE" w:themeColor="background2"/>
              <w:bottom w:val="nil"/>
              <w:right w:val="single" w:sz="4" w:space="0" w:color="9688BE" w:themeColor="background2"/>
            </w:tcBorders>
            <w:shd w:val="clear" w:color="auto" w:fill="D9D9D9" w:themeFill="background1" w:themeFillShade="D9"/>
          </w:tcPr>
          <w:p w:rsidR="00AD7254" w:rsidRPr="00F408DE" w:rsidRDefault="00AD7254" w:rsidP="00AD7254">
            <w:pPr>
              <w:pStyle w:val="Default"/>
              <w:numPr>
                <w:ilvl w:val="2"/>
                <w:numId w:val="33"/>
              </w:numPr>
              <w:spacing w:before="40" w:after="40" w:line="276" w:lineRule="auto"/>
              <w:ind w:left="709" w:hanging="709"/>
              <w:rPr>
                <w:rFonts w:ascii="Calibri" w:hAnsi="Calibri" w:cs="Calibri"/>
                <w:color w:val="auto"/>
                <w:sz w:val="20"/>
                <w:szCs w:val="20"/>
              </w:rPr>
            </w:pPr>
            <w:r w:rsidRPr="00F408DE">
              <w:rPr>
                <w:rFonts w:ascii="Calibri" w:hAnsi="Calibri" w:cs="Calibri"/>
                <w:color w:val="auto"/>
                <w:sz w:val="20"/>
                <w:szCs w:val="20"/>
              </w:rPr>
              <w:t>determine whether an answer is reasonable by using properties of operations, estimation</w:t>
            </w:r>
            <w:r w:rsidR="006943DD">
              <w:rPr>
                <w:rFonts w:ascii="Calibri" w:hAnsi="Calibri" w:cs="Calibri"/>
                <w:color w:val="auto"/>
                <w:sz w:val="20"/>
                <w:szCs w:val="20"/>
              </w:rPr>
              <w:t xml:space="preserve"> and the context of the problem</w:t>
            </w:r>
          </w:p>
        </w:tc>
        <w:tc>
          <w:tcPr>
            <w:tcW w:w="5103" w:type="dxa"/>
            <w:tcBorders>
              <w:top w:val="single" w:sz="4" w:space="0" w:color="9688BE" w:themeColor="background2"/>
              <w:left w:val="single" w:sz="4" w:space="0" w:color="9688BE" w:themeColor="background2"/>
              <w:bottom w:val="nil"/>
              <w:right w:val="single" w:sz="4" w:space="0" w:color="9688BE" w:themeColor="background2"/>
            </w:tcBorders>
          </w:tcPr>
          <w:p w:rsidR="00AD7254" w:rsidRPr="00F12D67" w:rsidRDefault="00AD7254" w:rsidP="00F12D67">
            <w:pPr>
              <w:numPr>
                <w:ilvl w:val="0"/>
                <w:numId w:val="31"/>
              </w:numPr>
              <w:spacing w:before="40" w:after="40" w:line="276" w:lineRule="auto"/>
              <w:ind w:left="264" w:hanging="264"/>
              <w:rPr>
                <w:rFonts w:eastAsiaTheme="minorHAnsi" w:cs="Arial"/>
                <w:iCs/>
                <w:sz w:val="20"/>
                <w:szCs w:val="20"/>
                <w:lang w:eastAsia="en-AU"/>
              </w:rPr>
            </w:pPr>
            <w:r w:rsidRPr="00F12D67">
              <w:rPr>
                <w:rFonts w:eastAsiaTheme="minorHAnsi" w:cs="Arial"/>
                <w:iCs/>
                <w:sz w:val="20"/>
                <w:szCs w:val="20"/>
                <w:lang w:eastAsia="en-AU"/>
              </w:rPr>
              <w:t>discuss situations where multiplication by a number less than one makes the resu</w:t>
            </w:r>
            <w:r w:rsidR="00BC4580">
              <w:rPr>
                <w:rFonts w:eastAsiaTheme="minorHAnsi" w:cs="Arial"/>
                <w:iCs/>
                <w:sz w:val="20"/>
                <w:szCs w:val="20"/>
                <w:lang w:eastAsia="en-AU"/>
              </w:rPr>
              <w:t>lt smaller, so decide that 34 x</w:t>
            </w:r>
            <w:r w:rsidRPr="00F12D67">
              <w:rPr>
                <w:rFonts w:eastAsiaTheme="minorHAnsi" w:cs="Arial"/>
                <w:iCs/>
                <w:sz w:val="20"/>
                <w:szCs w:val="20"/>
                <w:lang w:eastAsia="en-AU"/>
              </w:rPr>
              <w:t xml:space="preserve"> </w:t>
            </w: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1</m:t>
                  </m:r>
                </m:num>
                <m:den>
                  <m:r>
                    <m:rPr>
                      <m:sty m:val="p"/>
                    </m:rPr>
                    <w:rPr>
                      <w:rFonts w:ascii="Cambria Math" w:eastAsiaTheme="minorHAnsi" w:hAnsi="Cambria Math" w:cs="Arial"/>
                      <w:sz w:val="20"/>
                      <w:szCs w:val="20"/>
                      <w:lang w:eastAsia="en-AU"/>
                    </w:rPr>
                    <m:t>2</m:t>
                  </m:r>
                </m:den>
              </m:f>
            </m:oMath>
            <w:r w:rsidR="00BC4580">
              <w:rPr>
                <w:rFonts w:eastAsiaTheme="minorHAnsi" w:cs="Arial"/>
                <w:iCs/>
                <w:sz w:val="20"/>
                <w:szCs w:val="20"/>
                <w:lang w:eastAsia="en-AU"/>
              </w:rPr>
              <w:t xml:space="preserve"> </w:t>
            </w:r>
            <w:r w:rsidRPr="00F12D67">
              <w:rPr>
                <w:rFonts w:eastAsiaTheme="minorHAnsi" w:cs="Arial"/>
                <w:iCs/>
                <w:sz w:val="20"/>
                <w:szCs w:val="20"/>
                <w:lang w:eastAsia="en-AU"/>
              </w:rPr>
              <w:t>cannot be 68</w:t>
            </w:r>
          </w:p>
        </w:tc>
      </w:tr>
      <w:tr w:rsidR="00AD7254" w:rsidRPr="00CC1D5D" w:rsidTr="00930B24">
        <w:trPr>
          <w:cantSplit/>
        </w:trPr>
        <w:tc>
          <w:tcPr>
            <w:tcW w:w="4786" w:type="dxa"/>
            <w:tcBorders>
              <w:top w:val="nil"/>
              <w:left w:val="single" w:sz="4" w:space="0" w:color="9688BE" w:themeColor="background2"/>
              <w:bottom w:val="single" w:sz="4" w:space="0" w:color="9688BE" w:themeColor="background2"/>
              <w:right w:val="single" w:sz="4" w:space="0" w:color="9688BE" w:themeColor="background2"/>
            </w:tcBorders>
            <w:shd w:val="clear" w:color="auto" w:fill="D9D9D9" w:themeFill="background1" w:themeFillShade="D9"/>
          </w:tcPr>
          <w:p w:rsidR="00AD7254" w:rsidRPr="00F408DE" w:rsidRDefault="00AD7254" w:rsidP="00AD7254">
            <w:pPr>
              <w:pStyle w:val="Default"/>
              <w:numPr>
                <w:ilvl w:val="2"/>
                <w:numId w:val="33"/>
              </w:numPr>
              <w:spacing w:before="40" w:after="40" w:line="276" w:lineRule="auto"/>
              <w:ind w:left="709" w:hanging="709"/>
              <w:rPr>
                <w:rFonts w:ascii="Calibri" w:hAnsi="Calibri" w:cs="Calibri"/>
                <w:color w:val="auto"/>
                <w:sz w:val="20"/>
                <w:szCs w:val="20"/>
              </w:rPr>
            </w:pPr>
            <w:r w:rsidRPr="00F408DE">
              <w:rPr>
                <w:rFonts w:ascii="Calibri" w:hAnsi="Calibri" w:cs="Calibri"/>
                <w:color w:val="auto"/>
                <w:sz w:val="20"/>
                <w:szCs w:val="20"/>
              </w:rPr>
              <w:t>communicate solutions (oral and written), using language and symb</w:t>
            </w:r>
            <w:r w:rsidR="006943DD">
              <w:rPr>
                <w:rFonts w:ascii="Calibri" w:hAnsi="Calibri" w:cs="Calibri"/>
                <w:color w:val="auto"/>
                <w:sz w:val="20"/>
                <w:szCs w:val="20"/>
              </w:rPr>
              <w:t>ols consistent with the context</w:t>
            </w:r>
          </w:p>
        </w:tc>
        <w:tc>
          <w:tcPr>
            <w:tcW w:w="5103" w:type="dxa"/>
            <w:tcBorders>
              <w:top w:val="nil"/>
              <w:left w:val="single" w:sz="4" w:space="0" w:color="9688BE" w:themeColor="background2"/>
              <w:bottom w:val="single" w:sz="4" w:space="0" w:color="9688BE" w:themeColor="background2"/>
              <w:right w:val="single" w:sz="4" w:space="0" w:color="9688BE" w:themeColor="background2"/>
            </w:tcBorders>
          </w:tcPr>
          <w:p w:rsidR="00AD7254" w:rsidRPr="00F12D67" w:rsidRDefault="00AD7254" w:rsidP="00BC4580">
            <w:pPr>
              <w:numPr>
                <w:ilvl w:val="0"/>
                <w:numId w:val="31"/>
              </w:numPr>
              <w:spacing w:before="40" w:after="40" w:line="276" w:lineRule="auto"/>
              <w:ind w:left="264" w:hanging="264"/>
              <w:rPr>
                <w:rFonts w:eastAsiaTheme="minorHAnsi" w:cs="Arial"/>
                <w:iCs/>
                <w:sz w:val="20"/>
                <w:szCs w:val="20"/>
                <w:lang w:eastAsia="en-AU"/>
              </w:rPr>
            </w:pPr>
            <w:r w:rsidRPr="00F12D67">
              <w:rPr>
                <w:rFonts w:eastAsiaTheme="minorHAnsi" w:cs="Arial"/>
                <w:iCs/>
                <w:sz w:val="20"/>
                <w:szCs w:val="20"/>
                <w:lang w:eastAsia="en-AU"/>
              </w:rPr>
              <w:t xml:space="preserve">when I calculate $340 x </w:t>
            </w:r>
            <m:oMath>
              <m:f>
                <m:fPr>
                  <m:ctrlPr>
                    <w:rPr>
                      <w:rFonts w:ascii="Cambria Math" w:eastAsiaTheme="minorHAnsi" w:hAnsi="Cambria Math" w:cs="Arial"/>
                      <w:iCs/>
                      <w:sz w:val="20"/>
                      <w:szCs w:val="20"/>
                      <w:lang w:eastAsia="en-AU"/>
                    </w:rPr>
                  </m:ctrlPr>
                </m:fPr>
                <m:num>
                  <m:r>
                    <m:rPr>
                      <m:sty m:val="p"/>
                    </m:rPr>
                    <w:rPr>
                      <w:rFonts w:ascii="Cambria Math" w:eastAsiaTheme="minorHAnsi" w:hAnsi="Cambria Math" w:cs="Arial"/>
                      <w:sz w:val="20"/>
                      <w:szCs w:val="20"/>
                      <w:lang w:eastAsia="en-AU"/>
                    </w:rPr>
                    <m:t>1</m:t>
                  </m:r>
                </m:num>
                <m:den>
                  <m:r>
                    <m:rPr>
                      <m:sty m:val="p"/>
                    </m:rPr>
                    <w:rPr>
                      <w:rFonts w:ascii="Cambria Math" w:eastAsiaTheme="minorHAnsi" w:hAnsi="Cambria Math" w:cs="Arial"/>
                      <w:sz w:val="20"/>
                      <w:szCs w:val="20"/>
                      <w:lang w:eastAsia="en-AU"/>
                    </w:rPr>
                    <m:t>2</m:t>
                  </m:r>
                </m:den>
              </m:f>
            </m:oMath>
            <w:r w:rsidR="00116D68">
              <w:rPr>
                <w:rFonts w:cs="Arial"/>
                <w:iCs/>
                <w:sz w:val="20"/>
                <w:szCs w:val="20"/>
                <w:lang w:eastAsia="en-AU"/>
              </w:rPr>
              <w:t>,</w:t>
            </w:r>
            <w:r w:rsidRPr="00F12D67">
              <w:rPr>
                <w:rFonts w:eastAsiaTheme="minorHAnsi" w:cs="Arial"/>
                <w:iCs/>
                <w:sz w:val="20"/>
                <w:szCs w:val="20"/>
                <w:lang w:eastAsia="en-AU"/>
              </w:rPr>
              <w:t xml:space="preserve"> it is the same as when I share $340 between two people</w:t>
            </w:r>
            <w:r w:rsidR="00116D68">
              <w:rPr>
                <w:rFonts w:eastAsiaTheme="minorHAnsi" w:cs="Arial"/>
                <w:iCs/>
                <w:sz w:val="20"/>
                <w:szCs w:val="20"/>
                <w:lang w:eastAsia="en-AU"/>
              </w:rPr>
              <w:t>,</w:t>
            </w:r>
            <w:r w:rsidRPr="00F12D67">
              <w:rPr>
                <w:rFonts w:eastAsiaTheme="minorHAnsi" w:cs="Arial"/>
                <w:iCs/>
                <w:sz w:val="20"/>
                <w:szCs w:val="20"/>
                <w:lang w:eastAsia="en-AU"/>
              </w:rPr>
              <w:t xml:space="preserve"> which is $170 for each</w:t>
            </w:r>
          </w:p>
        </w:tc>
      </w:tr>
    </w:tbl>
    <w:p w:rsidR="00FF4DC9" w:rsidRDefault="00FF4DC9" w:rsidP="00FF4DC9">
      <w:pPr>
        <w:rPr>
          <w:color w:val="595959" w:themeColor="text1" w:themeTint="A6"/>
          <w:sz w:val="26"/>
          <w:szCs w:val="26"/>
        </w:rPr>
      </w:pPr>
      <w:r>
        <w:br w:type="page"/>
      </w:r>
    </w:p>
    <w:p w:rsidR="00D90FCD" w:rsidRPr="003566C9" w:rsidRDefault="00AD7254" w:rsidP="00D90FCD">
      <w:pPr>
        <w:pStyle w:val="Heading3"/>
      </w:pPr>
      <w:r w:rsidRPr="00AD7254">
        <w:lastRenderedPageBreak/>
        <w:t>Content area 3.4: Location, time and temperature</w:t>
      </w:r>
    </w:p>
    <w:p w:rsidR="00AD7254" w:rsidRPr="00AD7254" w:rsidRDefault="00AD7254" w:rsidP="00C40EF2">
      <w:pPr>
        <w:pStyle w:val="Heading5"/>
      </w:pPr>
      <w:r w:rsidRPr="00AD7254">
        <w:t>Location</w:t>
      </w:r>
    </w:p>
    <w:p w:rsidR="00AD7254" w:rsidRDefault="00AD7254" w:rsidP="00AD7254">
      <w:pPr>
        <w:spacing w:before="120" w:line="276" w:lineRule="auto"/>
      </w:pPr>
      <w:r>
        <w:t>In this content area students learn to use a range of conventions to read, create and interpret maps and plans commonly used within community and work environments. They use the points of the compass</w:t>
      </w:r>
      <w:r w:rsidR="00116D68">
        <w:t>,</w:t>
      </w:r>
      <w:r>
        <w:t xml:space="preserve"> both within their environment and on maps</w:t>
      </w:r>
      <w:r w:rsidR="00116D68">
        <w:t>,</w:t>
      </w:r>
      <w:r>
        <w:t xml:space="preserve"> to locate themselves and other items</w:t>
      </w:r>
      <w:r w:rsidR="00116D68">
        <w:t>,</w:t>
      </w:r>
      <w:r>
        <w:t xml:space="preserve"> and to work out which direction of travel is needed in order to go from one place to another. They learn to use simple scales to work out proximity and distances.</w:t>
      </w:r>
    </w:p>
    <w:p w:rsidR="00AD7254" w:rsidRPr="00AD7254" w:rsidRDefault="00AD7254" w:rsidP="00C40EF2">
      <w:pPr>
        <w:pStyle w:val="Heading5"/>
      </w:pPr>
      <w:r w:rsidRPr="00AD7254">
        <w:t>Time</w:t>
      </w:r>
    </w:p>
    <w:p w:rsidR="00AD7254" w:rsidRDefault="00AD7254" w:rsidP="00AD7254">
      <w:pPr>
        <w:spacing w:before="120" w:line="276" w:lineRule="auto"/>
      </w:pPr>
      <w:r>
        <w:t xml:space="preserve">Students further develop, consolidate and extend their understanding of time from Unit 1.5. They read </w:t>
      </w:r>
      <w:proofErr w:type="spellStart"/>
      <w:r>
        <w:t>everyday</w:t>
      </w:r>
      <w:proofErr w:type="spellEnd"/>
      <w:r>
        <w:t xml:space="preserve"> calendars and timetables, as well as digital and analogue time, including 24 hour time, and convert between these forms of read-outs. They also learn to convert between various units of time, such as from minutes to hours or vice versa, and to work out elapsed time. A focus is on reading and writing the various forms of time measurements seen in everyday life, such as in timesheets and transport timetables.</w:t>
      </w:r>
    </w:p>
    <w:p w:rsidR="00AD7254" w:rsidRPr="00AD7254" w:rsidRDefault="00AD7254" w:rsidP="00C40EF2">
      <w:pPr>
        <w:pStyle w:val="Heading5"/>
      </w:pPr>
      <w:r w:rsidRPr="00AD7254">
        <w:t>Temperature</w:t>
      </w:r>
    </w:p>
    <w:p w:rsidR="00D90FCD" w:rsidRDefault="00AD7254" w:rsidP="00AD7254">
      <w:pPr>
        <w:spacing w:before="120" w:line="276" w:lineRule="auto"/>
      </w:pPr>
      <w:r>
        <w:t>Many workplace and domestic situations involve reading and using temperature scales. Temperature settings stated in recipes and temperatures provided in weather reports are usual</w:t>
      </w:r>
      <w:r w:rsidR="00FF4DC9">
        <w:t>ly given in relation to the Cels</w:t>
      </w:r>
      <w:r>
        <w:t>ius scale. This content area focuses on developing student understanding of numbers u</w:t>
      </w:r>
      <w:r w:rsidR="00FF4DC9">
        <w:t>sed in relation to the Cels</w:t>
      </w:r>
      <w:r>
        <w:t xml:space="preserve">ius scale. </w:t>
      </w:r>
    </w:p>
    <w:tbl>
      <w:tblPr>
        <w:tblStyle w:val="TableGrid4"/>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715"/>
        <w:gridCol w:w="5021"/>
      </w:tblGrid>
      <w:tr w:rsidR="00F12D67" w:rsidTr="00C40EF2">
        <w:trPr>
          <w:trHeight w:val="443"/>
          <w:tblHeader/>
        </w:trPr>
        <w:tc>
          <w:tcPr>
            <w:tcW w:w="4786" w:type="dxa"/>
            <w:tcBorders>
              <w:left w:val="single" w:sz="4" w:space="0" w:color="BFB7D8" w:themeColor="background2" w:themeTint="99"/>
              <w:bottom w:val="single" w:sz="4" w:space="0" w:color="BFB7D8" w:themeColor="background2" w:themeTint="99"/>
              <w:right w:val="single" w:sz="4" w:space="0" w:color="FFFFFF" w:themeColor="background1"/>
            </w:tcBorders>
            <w:shd w:val="clear" w:color="auto" w:fill="9688BE" w:themeFill="accent4"/>
            <w:vAlign w:val="center"/>
          </w:tcPr>
          <w:p w:rsidR="00F12D67" w:rsidRPr="00423962" w:rsidRDefault="00F12D67" w:rsidP="00F12D67">
            <w:pPr>
              <w:spacing w:line="240" w:lineRule="auto"/>
              <w:jc w:val="center"/>
              <w:rPr>
                <w:b/>
                <w:color w:val="FFFFFF" w:themeColor="background1"/>
                <w:sz w:val="20"/>
                <w:szCs w:val="20"/>
              </w:rPr>
            </w:pPr>
            <w:r>
              <w:rPr>
                <w:b/>
                <w:color w:val="FFFFFF" w:themeColor="background1"/>
                <w:sz w:val="20"/>
                <w:szCs w:val="20"/>
              </w:rPr>
              <w:t>Content descriptions</w:t>
            </w:r>
          </w:p>
        </w:tc>
        <w:tc>
          <w:tcPr>
            <w:tcW w:w="5103" w:type="dxa"/>
            <w:tcBorders>
              <w:left w:val="single" w:sz="4" w:space="0" w:color="FFFFFF" w:themeColor="background1"/>
              <w:bottom w:val="single" w:sz="4" w:space="0" w:color="BFB7D8" w:themeColor="background2" w:themeTint="99"/>
              <w:right w:val="single" w:sz="4" w:space="0" w:color="9688BE" w:themeColor="accent4"/>
            </w:tcBorders>
            <w:shd w:val="clear" w:color="auto" w:fill="9688BE" w:themeFill="accent4"/>
            <w:vAlign w:val="center"/>
          </w:tcPr>
          <w:p w:rsidR="00F12D67" w:rsidRPr="009811F2" w:rsidRDefault="00F12D67" w:rsidP="00F12D67">
            <w:pPr>
              <w:spacing w:line="240" w:lineRule="auto"/>
              <w:jc w:val="center"/>
              <w:rPr>
                <w:b/>
                <w:color w:val="FFFFFF" w:themeColor="background1"/>
                <w:sz w:val="20"/>
                <w:szCs w:val="20"/>
              </w:rPr>
            </w:pPr>
            <w:r>
              <w:rPr>
                <w:b/>
                <w:color w:val="FFFFFF" w:themeColor="background1"/>
                <w:sz w:val="20"/>
                <w:szCs w:val="20"/>
              </w:rPr>
              <w:t>Examples</w:t>
            </w:r>
          </w:p>
        </w:tc>
      </w:tr>
    </w:tbl>
    <w:tbl>
      <w:tblPr>
        <w:tblStyle w:val="TableGrid"/>
        <w:tblW w:w="0" w:type="auto"/>
        <w:tbl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insideH w:val="single" w:sz="4" w:space="0" w:color="BFB7D8" w:themeColor="background2" w:themeTint="99"/>
          <w:insideV w:val="single" w:sz="4" w:space="0" w:color="BFB7D8" w:themeColor="background2" w:themeTint="99"/>
        </w:tblBorders>
        <w:tblLayout w:type="fixed"/>
        <w:tblCellMar>
          <w:top w:w="57" w:type="dxa"/>
        </w:tblCellMar>
        <w:tblLook w:val="04A0" w:firstRow="1" w:lastRow="0" w:firstColumn="1" w:lastColumn="0" w:noHBand="0" w:noVBand="1"/>
      </w:tblPr>
      <w:tblGrid>
        <w:gridCol w:w="4786"/>
        <w:gridCol w:w="5103"/>
      </w:tblGrid>
      <w:tr w:rsidR="00AD7254" w:rsidRPr="002122C1" w:rsidTr="008A3FB1">
        <w:trPr>
          <w:cantSplit/>
        </w:trPr>
        <w:tc>
          <w:tcPr>
            <w:tcW w:w="4786" w:type="dxa"/>
            <w:tcBorders>
              <w:top w:val="single" w:sz="4" w:space="0" w:color="BFB7D8" w:themeColor="background2" w:themeTint="99"/>
            </w:tcBorders>
          </w:tcPr>
          <w:p w:rsidR="00AD7254" w:rsidRPr="00F12D67" w:rsidRDefault="00AD7254" w:rsidP="00F12D67">
            <w:pPr>
              <w:pStyle w:val="Default"/>
              <w:spacing w:after="40" w:line="276" w:lineRule="auto"/>
              <w:rPr>
                <w:rFonts w:ascii="Calibri" w:hAnsi="Calibri" w:cs="Calibri"/>
                <w:b/>
                <w:color w:val="auto"/>
                <w:sz w:val="20"/>
                <w:szCs w:val="20"/>
              </w:rPr>
            </w:pPr>
            <w:r w:rsidRPr="00F12D67">
              <w:rPr>
                <w:rFonts w:ascii="Calibri" w:hAnsi="Calibri" w:cs="Calibri"/>
                <w:b/>
                <w:color w:val="auto"/>
                <w:sz w:val="20"/>
                <w:szCs w:val="20"/>
              </w:rPr>
              <w:t>Location</w:t>
            </w:r>
          </w:p>
          <w:p w:rsidR="00AD7254" w:rsidRPr="00F12D67" w:rsidRDefault="00AD7254" w:rsidP="00AD7254">
            <w:pPr>
              <w:pStyle w:val="Default"/>
              <w:numPr>
                <w:ilvl w:val="2"/>
                <w:numId w:val="35"/>
              </w:numPr>
              <w:spacing w:before="40"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locate and describe the purpose of maps</w:t>
            </w:r>
            <w:r w:rsidR="006943DD">
              <w:rPr>
                <w:rFonts w:ascii="Calibri" w:hAnsi="Calibri" w:cs="Calibri"/>
                <w:color w:val="auto"/>
                <w:sz w:val="20"/>
                <w:szCs w:val="20"/>
              </w:rPr>
              <w:t xml:space="preserve"> and plans in everyday contexts</w:t>
            </w:r>
          </w:p>
        </w:tc>
        <w:tc>
          <w:tcPr>
            <w:tcW w:w="5103" w:type="dxa"/>
            <w:tcBorders>
              <w:top w:val="single" w:sz="4" w:space="0" w:color="BFB7D8" w:themeColor="background2" w:themeTint="99"/>
            </w:tcBorders>
          </w:tcPr>
          <w:p w:rsidR="00AD7254" w:rsidRPr="00F12D67" w:rsidRDefault="00AD7254" w:rsidP="00F12D67">
            <w:pPr>
              <w:pStyle w:val="ListItem"/>
              <w:spacing w:before="260"/>
              <w:rPr>
                <w:sz w:val="20"/>
                <w:szCs w:val="20"/>
              </w:rPr>
            </w:pPr>
            <w:r w:rsidRPr="00F12D67">
              <w:rPr>
                <w:sz w:val="20"/>
                <w:szCs w:val="20"/>
              </w:rPr>
              <w:t>discuss the common use of maps and plans to represent informat</w:t>
            </w:r>
            <w:r w:rsidR="006943DD">
              <w:rPr>
                <w:sz w:val="20"/>
                <w:szCs w:val="20"/>
              </w:rPr>
              <w:t>ion from everyday life and work</w:t>
            </w:r>
          </w:p>
        </w:tc>
      </w:tr>
      <w:tr w:rsidR="00AD7254" w:rsidRPr="002122C1" w:rsidTr="00FF4DC9">
        <w:tblPrEx>
          <w:tblCellMar>
            <w:top w:w="0" w:type="dxa"/>
          </w:tblCellMar>
        </w:tblPrEx>
        <w:trPr>
          <w:cantSplit/>
        </w:trPr>
        <w:tc>
          <w:tcPr>
            <w:tcW w:w="4786" w:type="dxa"/>
            <w:tcBorders>
              <w:bottom w:val="nil"/>
            </w:tcBorders>
          </w:tcPr>
          <w:p w:rsidR="00AD7254" w:rsidRPr="00F12D67" w:rsidRDefault="00AD7254" w:rsidP="00AD7254">
            <w:pPr>
              <w:pStyle w:val="Default"/>
              <w:numPr>
                <w:ilvl w:val="2"/>
                <w:numId w:val="35"/>
              </w:numPr>
              <w:spacing w:before="40"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read and interpret everyday maps and plans, (both printed and web-based) referring to labels, symbols, keys, distance, direction, coor</w:t>
            </w:r>
            <w:r w:rsidR="006943DD">
              <w:rPr>
                <w:rFonts w:ascii="Calibri" w:hAnsi="Calibri" w:cs="Calibri"/>
                <w:color w:val="auto"/>
                <w:sz w:val="20"/>
                <w:szCs w:val="20"/>
              </w:rPr>
              <w:t>dinates and whole number scales</w:t>
            </w:r>
          </w:p>
        </w:tc>
        <w:tc>
          <w:tcPr>
            <w:tcW w:w="5103" w:type="dxa"/>
            <w:tcBorders>
              <w:bottom w:val="nil"/>
            </w:tcBorders>
          </w:tcPr>
          <w:p w:rsidR="00AD7254" w:rsidRPr="00F12D67" w:rsidRDefault="00AD7254" w:rsidP="006C26A6">
            <w:pPr>
              <w:pStyle w:val="ListItem"/>
              <w:spacing w:before="0"/>
              <w:rPr>
                <w:sz w:val="20"/>
                <w:szCs w:val="20"/>
              </w:rPr>
            </w:pPr>
            <w:r w:rsidRPr="00F12D67">
              <w:rPr>
                <w:sz w:val="20"/>
                <w:szCs w:val="20"/>
              </w:rPr>
              <w:t xml:space="preserve">find a local map online and use the scale to estimate the distance from home to landmarks such </w:t>
            </w:r>
            <w:r w:rsidR="006C26A6">
              <w:rPr>
                <w:sz w:val="20"/>
                <w:szCs w:val="20"/>
              </w:rPr>
              <w:t>as station, hospital, school</w:t>
            </w:r>
          </w:p>
        </w:tc>
      </w:tr>
      <w:tr w:rsidR="00AD7254" w:rsidRPr="002122C1" w:rsidTr="00075454">
        <w:tblPrEx>
          <w:tblCellMar>
            <w:top w:w="0" w:type="dxa"/>
          </w:tblCellMar>
        </w:tblPrEx>
        <w:trPr>
          <w:cantSplit/>
        </w:trPr>
        <w:tc>
          <w:tcPr>
            <w:tcW w:w="4786" w:type="dxa"/>
            <w:tcBorders>
              <w:top w:val="nil"/>
              <w:bottom w:val="nil"/>
            </w:tcBorders>
          </w:tcPr>
          <w:p w:rsidR="00AD7254" w:rsidRPr="00F12D67" w:rsidRDefault="00AD7254" w:rsidP="00AD7254">
            <w:pPr>
              <w:pStyle w:val="Default"/>
              <w:numPr>
                <w:ilvl w:val="2"/>
                <w:numId w:val="35"/>
              </w:numPr>
              <w:spacing w:before="40"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place key features of known locations on maps and plans, attending to relative position and proximity</w:t>
            </w:r>
          </w:p>
        </w:tc>
        <w:tc>
          <w:tcPr>
            <w:tcW w:w="5103" w:type="dxa"/>
            <w:tcBorders>
              <w:top w:val="nil"/>
              <w:bottom w:val="nil"/>
            </w:tcBorders>
          </w:tcPr>
          <w:p w:rsidR="00AD7254" w:rsidRPr="00F12D67" w:rsidRDefault="00AD7254" w:rsidP="00F12D67">
            <w:pPr>
              <w:pStyle w:val="ListItem"/>
              <w:spacing w:before="0"/>
              <w:rPr>
                <w:sz w:val="20"/>
                <w:szCs w:val="20"/>
              </w:rPr>
            </w:pPr>
            <w:r w:rsidRPr="00F12D67">
              <w:rPr>
                <w:sz w:val="20"/>
                <w:szCs w:val="20"/>
              </w:rPr>
              <w:t>use grid r</w:t>
            </w:r>
            <w:r w:rsidR="00116D68">
              <w:rPr>
                <w:sz w:val="20"/>
                <w:szCs w:val="20"/>
              </w:rPr>
              <w:t>eferences on a given simple map</w:t>
            </w:r>
            <w:r w:rsidRPr="00F12D67">
              <w:rPr>
                <w:sz w:val="20"/>
                <w:szCs w:val="20"/>
              </w:rPr>
              <w:t xml:space="preserve"> to place various locatio</w:t>
            </w:r>
            <w:r w:rsidR="006943DD">
              <w:rPr>
                <w:sz w:val="20"/>
                <w:szCs w:val="20"/>
              </w:rPr>
              <w:t>ns like town hall, bank, cinema</w:t>
            </w:r>
          </w:p>
          <w:p w:rsidR="00AD7254" w:rsidRPr="00F12D67" w:rsidRDefault="00AD7254" w:rsidP="003F546E">
            <w:pPr>
              <w:pStyle w:val="ListItem"/>
              <w:rPr>
                <w:sz w:val="20"/>
                <w:szCs w:val="20"/>
              </w:rPr>
            </w:pPr>
            <w:r w:rsidRPr="00F12D67">
              <w:rPr>
                <w:sz w:val="20"/>
                <w:szCs w:val="20"/>
              </w:rPr>
              <w:t xml:space="preserve">study a large tourist attraction site map </w:t>
            </w:r>
          </w:p>
        </w:tc>
      </w:tr>
      <w:tr w:rsidR="00AD7254" w:rsidRPr="002122C1" w:rsidTr="00075454">
        <w:tblPrEx>
          <w:tblCellMar>
            <w:top w:w="0" w:type="dxa"/>
          </w:tblCellMar>
        </w:tblPrEx>
        <w:trPr>
          <w:cantSplit/>
        </w:trPr>
        <w:tc>
          <w:tcPr>
            <w:tcW w:w="4786" w:type="dxa"/>
            <w:tcBorders>
              <w:top w:val="nil"/>
              <w:bottom w:val="nil"/>
            </w:tcBorders>
          </w:tcPr>
          <w:p w:rsidR="00AD7254" w:rsidRPr="00F12D67" w:rsidRDefault="00AD7254" w:rsidP="00AD7254">
            <w:pPr>
              <w:pStyle w:val="Default"/>
              <w:numPr>
                <w:ilvl w:val="2"/>
                <w:numId w:val="35"/>
              </w:numPr>
              <w:spacing w:before="40"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locate north, east, south and west on simple ma</w:t>
            </w:r>
            <w:r w:rsidR="006943DD">
              <w:rPr>
                <w:rFonts w:ascii="Calibri" w:hAnsi="Calibri" w:cs="Calibri"/>
                <w:color w:val="auto"/>
                <w:sz w:val="20"/>
                <w:szCs w:val="20"/>
              </w:rPr>
              <w:t>ps and within their environment</w:t>
            </w:r>
          </w:p>
        </w:tc>
        <w:tc>
          <w:tcPr>
            <w:tcW w:w="5103" w:type="dxa"/>
            <w:tcBorders>
              <w:top w:val="nil"/>
              <w:bottom w:val="nil"/>
            </w:tcBorders>
          </w:tcPr>
          <w:p w:rsidR="00AD7254" w:rsidRPr="00F12D67" w:rsidRDefault="00AD7254" w:rsidP="00F12D67">
            <w:pPr>
              <w:pStyle w:val="ListItem"/>
              <w:spacing w:before="0"/>
              <w:rPr>
                <w:sz w:val="20"/>
                <w:szCs w:val="20"/>
              </w:rPr>
            </w:pPr>
            <w:r w:rsidRPr="00F12D67">
              <w:rPr>
                <w:sz w:val="20"/>
                <w:szCs w:val="20"/>
              </w:rPr>
              <w:t>use a compass</w:t>
            </w:r>
            <w:r w:rsidR="00116D68">
              <w:rPr>
                <w:sz w:val="20"/>
                <w:szCs w:val="20"/>
              </w:rPr>
              <w:t>,</w:t>
            </w:r>
            <w:r w:rsidRPr="00F12D67">
              <w:rPr>
                <w:sz w:val="20"/>
                <w:szCs w:val="20"/>
              </w:rPr>
              <w:t xml:space="preserve"> or compass application on a mobile phone</w:t>
            </w:r>
            <w:r w:rsidR="00116D68">
              <w:rPr>
                <w:sz w:val="20"/>
                <w:szCs w:val="20"/>
              </w:rPr>
              <w:t>,</w:t>
            </w:r>
            <w:r w:rsidRPr="00F12D67">
              <w:rPr>
                <w:sz w:val="20"/>
                <w:szCs w:val="20"/>
              </w:rPr>
              <w:t xml:space="preserve"> to draw a mud map s</w:t>
            </w:r>
            <w:r w:rsidR="006943DD">
              <w:rPr>
                <w:sz w:val="20"/>
                <w:szCs w:val="20"/>
              </w:rPr>
              <w:t>howing various nearby locations</w:t>
            </w:r>
          </w:p>
          <w:p w:rsidR="00AD7254" w:rsidRPr="00F12D67" w:rsidRDefault="00AD7254" w:rsidP="00116D68">
            <w:pPr>
              <w:pStyle w:val="ListItem"/>
              <w:rPr>
                <w:sz w:val="20"/>
                <w:szCs w:val="20"/>
              </w:rPr>
            </w:pPr>
            <w:r w:rsidRPr="00F12D67">
              <w:rPr>
                <w:sz w:val="20"/>
                <w:szCs w:val="20"/>
              </w:rPr>
              <w:t>predict relative to their own position</w:t>
            </w:r>
            <w:r w:rsidR="00116D68">
              <w:rPr>
                <w:sz w:val="20"/>
                <w:szCs w:val="20"/>
              </w:rPr>
              <w:t>,</w:t>
            </w:r>
            <w:r w:rsidRPr="00F12D67">
              <w:rPr>
                <w:sz w:val="20"/>
                <w:szCs w:val="20"/>
              </w:rPr>
              <w:t xml:space="preserve"> the directions of objects in their classroom and outside, and check using a compass</w:t>
            </w:r>
            <w:r w:rsidR="00116D68">
              <w:rPr>
                <w:sz w:val="20"/>
                <w:szCs w:val="20"/>
              </w:rPr>
              <w:t>;</w:t>
            </w:r>
            <w:r w:rsidR="00162FC2">
              <w:rPr>
                <w:sz w:val="20"/>
                <w:szCs w:val="20"/>
              </w:rPr>
              <w:t xml:space="preserve"> for example, </w:t>
            </w:r>
            <w:r w:rsidRPr="00F12D67">
              <w:rPr>
                <w:sz w:val="20"/>
                <w:szCs w:val="20"/>
              </w:rPr>
              <w:t>“I am about 20 big st</w:t>
            </w:r>
            <w:r w:rsidR="00162FC2">
              <w:rPr>
                <w:sz w:val="20"/>
                <w:szCs w:val="20"/>
              </w:rPr>
              <w:t>eps (metres) south of the tree”</w:t>
            </w:r>
          </w:p>
        </w:tc>
      </w:tr>
      <w:tr w:rsidR="00AD7254" w:rsidRPr="002122C1" w:rsidTr="00075454">
        <w:tblPrEx>
          <w:tblCellMar>
            <w:top w:w="0" w:type="dxa"/>
          </w:tblCellMar>
        </w:tblPrEx>
        <w:trPr>
          <w:cantSplit/>
        </w:trPr>
        <w:tc>
          <w:tcPr>
            <w:tcW w:w="4786" w:type="dxa"/>
            <w:tcBorders>
              <w:top w:val="nil"/>
              <w:bottom w:val="nil"/>
            </w:tcBorders>
          </w:tcPr>
          <w:p w:rsidR="00AD7254" w:rsidRPr="00F12D67" w:rsidRDefault="00AD7254" w:rsidP="00AD7254">
            <w:pPr>
              <w:pStyle w:val="Default"/>
              <w:numPr>
                <w:ilvl w:val="2"/>
                <w:numId w:val="35"/>
              </w:numPr>
              <w:spacing w:before="40"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use simple maps to locate themselves and ot</w:t>
            </w:r>
            <w:r w:rsidR="006943DD">
              <w:rPr>
                <w:rFonts w:ascii="Calibri" w:hAnsi="Calibri" w:cs="Calibri"/>
                <w:color w:val="auto"/>
                <w:sz w:val="20"/>
                <w:szCs w:val="20"/>
              </w:rPr>
              <w:t>her items within an environment</w:t>
            </w:r>
          </w:p>
        </w:tc>
        <w:tc>
          <w:tcPr>
            <w:tcW w:w="5103" w:type="dxa"/>
            <w:tcBorders>
              <w:top w:val="nil"/>
              <w:bottom w:val="nil"/>
            </w:tcBorders>
          </w:tcPr>
          <w:p w:rsidR="00AD7254" w:rsidRPr="00F12D67" w:rsidRDefault="00AD7254" w:rsidP="00116D68">
            <w:pPr>
              <w:pStyle w:val="ListItem"/>
              <w:spacing w:before="0"/>
              <w:rPr>
                <w:sz w:val="20"/>
                <w:szCs w:val="20"/>
              </w:rPr>
            </w:pPr>
            <w:r w:rsidRPr="00F12D67">
              <w:rPr>
                <w:sz w:val="20"/>
                <w:szCs w:val="20"/>
              </w:rPr>
              <w:t>use a street directory to locate a position and describe the route to a familiar place</w:t>
            </w:r>
            <w:r w:rsidR="00116D68">
              <w:rPr>
                <w:sz w:val="20"/>
                <w:szCs w:val="20"/>
              </w:rPr>
              <w:t>;</w:t>
            </w:r>
            <w:r w:rsidR="00162FC2">
              <w:rPr>
                <w:sz w:val="20"/>
                <w:szCs w:val="20"/>
              </w:rPr>
              <w:t xml:space="preserve"> for example, </w:t>
            </w:r>
            <w:r w:rsidRPr="00F12D67">
              <w:rPr>
                <w:sz w:val="20"/>
                <w:szCs w:val="20"/>
              </w:rPr>
              <w:t>locate own street and explain how to get to the local shops</w:t>
            </w:r>
          </w:p>
        </w:tc>
      </w:tr>
      <w:tr w:rsidR="00AD7254" w:rsidRPr="002122C1" w:rsidTr="008A3FB1">
        <w:tblPrEx>
          <w:tblCellMar>
            <w:top w:w="0" w:type="dxa"/>
          </w:tblCellMar>
        </w:tblPrEx>
        <w:trPr>
          <w:cantSplit/>
        </w:trPr>
        <w:tc>
          <w:tcPr>
            <w:tcW w:w="4786" w:type="dxa"/>
            <w:tcBorders>
              <w:top w:val="nil"/>
              <w:bottom w:val="single" w:sz="4" w:space="0" w:color="9688BE" w:themeColor="accent4"/>
            </w:tcBorders>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use a simple map to work out distances, practical routes and directio</w:t>
            </w:r>
            <w:r w:rsidR="006943DD">
              <w:rPr>
                <w:rFonts w:ascii="Calibri" w:hAnsi="Calibri" w:cs="Calibri"/>
                <w:color w:val="auto"/>
                <w:sz w:val="20"/>
                <w:szCs w:val="20"/>
              </w:rPr>
              <w:t>ns from one location to another</w:t>
            </w:r>
          </w:p>
        </w:tc>
        <w:tc>
          <w:tcPr>
            <w:tcW w:w="5103" w:type="dxa"/>
            <w:tcBorders>
              <w:top w:val="nil"/>
              <w:bottom w:val="single" w:sz="4" w:space="0" w:color="9688BE" w:themeColor="accent4"/>
            </w:tcBorders>
          </w:tcPr>
          <w:p w:rsidR="00AD7254" w:rsidRPr="00F12D67" w:rsidRDefault="00AD7254" w:rsidP="00116D68">
            <w:pPr>
              <w:pStyle w:val="ListItem"/>
              <w:spacing w:before="0"/>
              <w:rPr>
                <w:sz w:val="20"/>
                <w:szCs w:val="20"/>
              </w:rPr>
            </w:pPr>
            <w:proofErr w:type="gramStart"/>
            <w:r w:rsidRPr="00F12D67">
              <w:rPr>
                <w:sz w:val="20"/>
                <w:szCs w:val="20"/>
              </w:rPr>
              <w:t>plan</w:t>
            </w:r>
            <w:proofErr w:type="gramEnd"/>
            <w:r w:rsidRPr="00F12D67">
              <w:rPr>
                <w:sz w:val="20"/>
                <w:szCs w:val="20"/>
              </w:rPr>
              <w:t xml:space="preserve"> routes for practical purposes, accounting for local conditions</w:t>
            </w:r>
            <w:r w:rsidR="00116D68">
              <w:rPr>
                <w:sz w:val="20"/>
                <w:szCs w:val="20"/>
              </w:rPr>
              <w:t>;</w:t>
            </w:r>
            <w:r w:rsidRPr="00F12D67">
              <w:rPr>
                <w:sz w:val="20"/>
                <w:szCs w:val="20"/>
              </w:rPr>
              <w:t xml:space="preserve"> for example</w:t>
            </w:r>
            <w:r w:rsidR="00116D68">
              <w:rPr>
                <w:sz w:val="20"/>
                <w:szCs w:val="20"/>
              </w:rPr>
              <w:t>,</w:t>
            </w:r>
            <w:r w:rsidRPr="00F12D67">
              <w:rPr>
                <w:sz w:val="20"/>
                <w:szCs w:val="20"/>
              </w:rPr>
              <w:t xml:space="preserve"> “What is the best way to travel from A to B</w:t>
            </w:r>
            <w:r w:rsidR="00116D68">
              <w:rPr>
                <w:sz w:val="20"/>
                <w:szCs w:val="20"/>
              </w:rPr>
              <w:t>,</w:t>
            </w:r>
            <w:r w:rsidRPr="00F12D67">
              <w:rPr>
                <w:sz w:val="20"/>
                <w:szCs w:val="20"/>
              </w:rPr>
              <w:t xml:space="preserve"> passing by a service station?</w:t>
            </w:r>
            <w:r w:rsidR="00DD0FC4" w:rsidRPr="00F12D67">
              <w:rPr>
                <w:sz w:val="20"/>
                <w:szCs w:val="20"/>
              </w:rPr>
              <w:t>”</w:t>
            </w:r>
            <w:r w:rsidRPr="00F12D67">
              <w:rPr>
                <w:sz w:val="20"/>
                <w:szCs w:val="20"/>
              </w:rPr>
              <w:t xml:space="preserve"> </w:t>
            </w:r>
          </w:p>
        </w:tc>
      </w:tr>
    </w:tbl>
    <w:tbl>
      <w:tblPr>
        <w:tblStyle w:val="TableGrid4"/>
        <w:tblW w:w="0" w:type="auto"/>
        <w:tblBorders>
          <w:top w:val="single" w:sz="4" w:space="0" w:color="9688BE" w:themeColor="accent4"/>
          <w:left w:val="single" w:sz="4" w:space="0" w:color="BFB7D8" w:themeColor="background2" w:themeTint="99"/>
          <w:bottom w:val="none" w:sz="0" w:space="0" w:color="auto"/>
          <w:right w:val="single" w:sz="4" w:space="0" w:color="9688BE" w:themeColor="accent4"/>
          <w:insideH w:val="single" w:sz="4" w:space="0" w:color="FFFFFF" w:themeColor="background1"/>
          <w:insideV w:val="single" w:sz="4" w:space="0" w:color="FFFFFF" w:themeColor="background1"/>
        </w:tblBorders>
        <w:tblLook w:val="04A0" w:firstRow="1" w:lastRow="0" w:firstColumn="1" w:lastColumn="0" w:noHBand="0" w:noVBand="1"/>
      </w:tblPr>
      <w:tblGrid>
        <w:gridCol w:w="4715"/>
        <w:gridCol w:w="5021"/>
      </w:tblGrid>
      <w:tr w:rsidR="00162FC2" w:rsidTr="00240FCE">
        <w:trPr>
          <w:trHeight w:val="443"/>
        </w:trPr>
        <w:tc>
          <w:tcPr>
            <w:tcW w:w="4786" w:type="dxa"/>
            <w:shd w:val="clear" w:color="auto" w:fill="9688BE" w:themeFill="accent4"/>
            <w:vAlign w:val="center"/>
          </w:tcPr>
          <w:p w:rsidR="00162FC2" w:rsidRPr="00423962" w:rsidRDefault="00162FC2" w:rsidP="00162FC2">
            <w:pPr>
              <w:spacing w:line="240" w:lineRule="auto"/>
              <w:jc w:val="center"/>
              <w:rPr>
                <w:b/>
                <w:color w:val="FFFFFF" w:themeColor="background1"/>
                <w:sz w:val="20"/>
                <w:szCs w:val="20"/>
              </w:rPr>
            </w:pPr>
            <w:r>
              <w:rPr>
                <w:b/>
                <w:color w:val="FFFFFF" w:themeColor="background1"/>
                <w:sz w:val="20"/>
                <w:szCs w:val="20"/>
              </w:rPr>
              <w:lastRenderedPageBreak/>
              <w:t>Content descriptions</w:t>
            </w:r>
          </w:p>
        </w:tc>
        <w:tc>
          <w:tcPr>
            <w:tcW w:w="5103" w:type="dxa"/>
            <w:shd w:val="clear" w:color="auto" w:fill="9688BE" w:themeFill="accent4"/>
            <w:vAlign w:val="center"/>
          </w:tcPr>
          <w:p w:rsidR="00162FC2" w:rsidRPr="009811F2" w:rsidRDefault="00162FC2" w:rsidP="00162FC2">
            <w:pPr>
              <w:spacing w:line="240" w:lineRule="auto"/>
              <w:jc w:val="center"/>
              <w:rPr>
                <w:b/>
                <w:color w:val="FFFFFF" w:themeColor="background1"/>
                <w:sz w:val="20"/>
                <w:szCs w:val="20"/>
              </w:rPr>
            </w:pPr>
            <w:r>
              <w:rPr>
                <w:b/>
                <w:color w:val="FFFFFF" w:themeColor="background1"/>
                <w:sz w:val="20"/>
                <w:szCs w:val="20"/>
              </w:rPr>
              <w:t>Examples</w:t>
            </w:r>
          </w:p>
        </w:tc>
      </w:tr>
    </w:tbl>
    <w:tbl>
      <w:tblPr>
        <w:tblStyle w:val="TableGrid"/>
        <w:tblW w:w="0" w:type="auto"/>
        <w:tbl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insideH w:val="single" w:sz="4" w:space="0" w:color="BFB7D8" w:themeColor="background2" w:themeTint="99"/>
          <w:insideV w:val="single" w:sz="4" w:space="0" w:color="BFB7D8" w:themeColor="background2" w:themeTint="99"/>
        </w:tblBorders>
        <w:tblLayout w:type="fixed"/>
        <w:tblLook w:val="04A0" w:firstRow="1" w:lastRow="0" w:firstColumn="1" w:lastColumn="0" w:noHBand="0" w:noVBand="1"/>
      </w:tblPr>
      <w:tblGrid>
        <w:gridCol w:w="4786"/>
        <w:gridCol w:w="5103"/>
      </w:tblGrid>
      <w:tr w:rsidR="00AD7254" w:rsidRPr="002122C1" w:rsidTr="009E0B7C">
        <w:trPr>
          <w:cantSplit/>
        </w:trPr>
        <w:tc>
          <w:tcPr>
            <w:tcW w:w="4786" w:type="dxa"/>
            <w:tcBorders>
              <w:top w:val="single" w:sz="4" w:space="0" w:color="BFB7D8" w:themeColor="background2" w:themeTint="99"/>
              <w:bottom w:val="single" w:sz="4" w:space="0" w:color="BFB7D8" w:themeColor="background2" w:themeTint="99"/>
            </w:tcBorders>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communicate information (oral and written) about location using language and symb</w:t>
            </w:r>
            <w:r w:rsidR="006943DD">
              <w:rPr>
                <w:rFonts w:ascii="Calibri" w:hAnsi="Calibri" w:cs="Calibri"/>
                <w:color w:val="auto"/>
                <w:sz w:val="20"/>
                <w:szCs w:val="20"/>
              </w:rPr>
              <w:t>ols consistent with the context</w:t>
            </w:r>
          </w:p>
        </w:tc>
        <w:tc>
          <w:tcPr>
            <w:tcW w:w="5103" w:type="dxa"/>
            <w:tcBorders>
              <w:top w:val="single" w:sz="4" w:space="0" w:color="BFB7D8" w:themeColor="background2" w:themeTint="99"/>
              <w:bottom w:val="single" w:sz="4" w:space="0" w:color="BFB7D8" w:themeColor="background2" w:themeTint="99"/>
            </w:tcBorders>
          </w:tcPr>
          <w:p w:rsidR="00AD7254" w:rsidRPr="00F12D67" w:rsidRDefault="00AD7254" w:rsidP="00116D68">
            <w:pPr>
              <w:pStyle w:val="ListItem"/>
              <w:spacing w:before="0"/>
              <w:rPr>
                <w:sz w:val="20"/>
                <w:szCs w:val="20"/>
              </w:rPr>
            </w:pPr>
            <w:r w:rsidRPr="00F12D67">
              <w:rPr>
                <w:sz w:val="20"/>
                <w:szCs w:val="20"/>
              </w:rPr>
              <w:t>give and follow simple oral directions for moving between locations</w:t>
            </w:r>
            <w:r w:rsidR="00116D68">
              <w:rPr>
                <w:sz w:val="20"/>
                <w:szCs w:val="20"/>
              </w:rPr>
              <w:t>;</w:t>
            </w:r>
            <w:r w:rsidR="00162FC2">
              <w:rPr>
                <w:sz w:val="20"/>
                <w:szCs w:val="20"/>
              </w:rPr>
              <w:t xml:space="preserve"> for example,</w:t>
            </w:r>
            <w:r w:rsidRPr="00F12D67">
              <w:rPr>
                <w:sz w:val="20"/>
                <w:szCs w:val="20"/>
              </w:rPr>
              <w:t xml:space="preserve"> moving between school buildings, workplace or shopping centre</w:t>
            </w:r>
          </w:p>
        </w:tc>
      </w:tr>
      <w:tr w:rsidR="00AD7254" w:rsidRPr="002122C1" w:rsidTr="009E0B7C">
        <w:tblPrEx>
          <w:tblCellMar>
            <w:top w:w="57" w:type="dxa"/>
          </w:tblCellMar>
        </w:tblPrEx>
        <w:trPr>
          <w:cantSplit/>
        </w:trPr>
        <w:tc>
          <w:tcPr>
            <w:tcW w:w="4786" w:type="dxa"/>
            <w:tcBorders>
              <w:bottom w:val="single" w:sz="4" w:space="0" w:color="BFB7D8" w:themeColor="background2" w:themeTint="99"/>
            </w:tcBorders>
          </w:tcPr>
          <w:p w:rsidR="00AD7254" w:rsidRPr="00F12D67" w:rsidRDefault="00AD7254" w:rsidP="00F12D67">
            <w:pPr>
              <w:pStyle w:val="Default"/>
              <w:spacing w:after="40" w:line="276" w:lineRule="auto"/>
              <w:rPr>
                <w:rFonts w:ascii="Calibri" w:hAnsi="Calibri" w:cs="Calibri"/>
                <w:b/>
                <w:color w:val="auto"/>
                <w:sz w:val="20"/>
                <w:szCs w:val="20"/>
              </w:rPr>
            </w:pPr>
            <w:r w:rsidRPr="00F12D67">
              <w:rPr>
                <w:rFonts w:ascii="Calibri" w:hAnsi="Calibri" w:cs="Calibri"/>
                <w:b/>
                <w:color w:val="auto"/>
                <w:sz w:val="20"/>
                <w:szCs w:val="20"/>
              </w:rPr>
              <w:t>Time</w:t>
            </w:r>
          </w:p>
          <w:p w:rsidR="00AD7254" w:rsidRPr="00F12D67" w:rsidRDefault="00AD7254" w:rsidP="00D408A2">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identify and understand the importance of naming and recording a time, and working out how much time</w:t>
            </w:r>
            <w:r w:rsidR="00116D68">
              <w:rPr>
                <w:rFonts w:ascii="Calibri" w:hAnsi="Calibri" w:cs="Calibri"/>
                <w:color w:val="auto"/>
                <w:sz w:val="20"/>
                <w:szCs w:val="20"/>
              </w:rPr>
              <w:t xml:space="preserve"> </w:t>
            </w:r>
            <w:r w:rsidR="00D408A2">
              <w:rPr>
                <w:rFonts w:ascii="Calibri" w:hAnsi="Calibri" w:cs="Calibri"/>
                <w:color w:val="auto"/>
                <w:sz w:val="20"/>
                <w:szCs w:val="20"/>
              </w:rPr>
              <w:t>ha</w:t>
            </w:r>
            <w:r w:rsidR="00116D68">
              <w:rPr>
                <w:rFonts w:ascii="Calibri" w:hAnsi="Calibri" w:cs="Calibri"/>
                <w:color w:val="auto"/>
                <w:sz w:val="20"/>
                <w:szCs w:val="20"/>
              </w:rPr>
              <w:t xml:space="preserve">s </w:t>
            </w:r>
            <w:r w:rsidR="00D408A2">
              <w:rPr>
                <w:rFonts w:ascii="Calibri" w:hAnsi="Calibri" w:cs="Calibri"/>
                <w:color w:val="auto"/>
                <w:sz w:val="20"/>
                <w:szCs w:val="20"/>
              </w:rPr>
              <w:t>elapsed</w:t>
            </w:r>
            <w:r w:rsidR="006943DD">
              <w:rPr>
                <w:rFonts w:ascii="Calibri" w:hAnsi="Calibri" w:cs="Calibri"/>
                <w:color w:val="auto"/>
                <w:sz w:val="20"/>
                <w:szCs w:val="20"/>
              </w:rPr>
              <w:t xml:space="preserve"> within work and community life</w:t>
            </w:r>
          </w:p>
        </w:tc>
        <w:tc>
          <w:tcPr>
            <w:tcW w:w="5103" w:type="dxa"/>
            <w:tcBorders>
              <w:bottom w:val="single" w:sz="4" w:space="0" w:color="BFB7D8" w:themeColor="background2" w:themeTint="99"/>
            </w:tcBorders>
          </w:tcPr>
          <w:p w:rsidR="00AD7254" w:rsidRPr="00F12D67" w:rsidRDefault="00AD7254" w:rsidP="00F12D67">
            <w:pPr>
              <w:pStyle w:val="ListItem"/>
              <w:spacing w:before="260"/>
              <w:rPr>
                <w:sz w:val="20"/>
                <w:szCs w:val="20"/>
              </w:rPr>
            </w:pPr>
            <w:r w:rsidRPr="00F12D67">
              <w:rPr>
                <w:sz w:val="20"/>
                <w:szCs w:val="20"/>
              </w:rPr>
              <w:t>discuss the importance of timesheets for employers</w:t>
            </w:r>
            <w:r w:rsidR="00116D68">
              <w:rPr>
                <w:sz w:val="20"/>
                <w:szCs w:val="20"/>
              </w:rPr>
              <w:t>,</w:t>
            </w:r>
            <w:r w:rsidRPr="00F12D67">
              <w:rPr>
                <w:sz w:val="20"/>
                <w:szCs w:val="20"/>
              </w:rPr>
              <w:t xml:space="preserve"> such as large supermarket or food chains</w:t>
            </w:r>
          </w:p>
        </w:tc>
      </w:tr>
      <w:tr w:rsidR="00AD7254" w:rsidRPr="002122C1" w:rsidTr="009E0B7C">
        <w:trPr>
          <w:cantSplit/>
        </w:trPr>
        <w:tc>
          <w:tcPr>
            <w:tcW w:w="4786" w:type="dxa"/>
            <w:tcBorders>
              <w:top w:val="single" w:sz="4" w:space="0" w:color="BFB7D8" w:themeColor="background2" w:themeTint="99"/>
              <w:bottom w:val="nil"/>
            </w:tcBorders>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read and use digital and analogue watches, clocks (including 24 hour time), and stopwatches</w:t>
            </w:r>
          </w:p>
        </w:tc>
        <w:tc>
          <w:tcPr>
            <w:tcW w:w="5103" w:type="dxa"/>
            <w:tcBorders>
              <w:top w:val="single" w:sz="4" w:space="0" w:color="BFB7D8" w:themeColor="background2" w:themeTint="99"/>
              <w:bottom w:val="nil"/>
            </w:tcBorders>
          </w:tcPr>
          <w:p w:rsidR="00AD7254" w:rsidRPr="00F12D67" w:rsidRDefault="00AD7254" w:rsidP="00F12D67">
            <w:pPr>
              <w:pStyle w:val="ListItem"/>
              <w:spacing w:before="0"/>
              <w:rPr>
                <w:sz w:val="20"/>
                <w:szCs w:val="20"/>
              </w:rPr>
            </w:pPr>
            <w:r w:rsidRPr="00F12D67">
              <w:rPr>
                <w:sz w:val="20"/>
                <w:szCs w:val="20"/>
              </w:rPr>
              <w:t>record and test class reaction times, fitness levels, recovery times</w:t>
            </w:r>
            <w:r w:rsidR="00116D68">
              <w:rPr>
                <w:sz w:val="20"/>
                <w:szCs w:val="20"/>
              </w:rPr>
              <w:t>,</w:t>
            </w:r>
            <w:r w:rsidRPr="00F12D67">
              <w:rPr>
                <w:sz w:val="20"/>
                <w:szCs w:val="20"/>
              </w:rPr>
              <w:t xml:space="preserve"> using stop watches</w:t>
            </w:r>
          </w:p>
        </w:tc>
      </w:tr>
      <w:tr w:rsidR="00AD7254" w:rsidRPr="002122C1" w:rsidTr="00075454">
        <w:trPr>
          <w:cantSplit/>
        </w:trPr>
        <w:tc>
          <w:tcPr>
            <w:tcW w:w="4786" w:type="dxa"/>
            <w:tcBorders>
              <w:top w:val="nil"/>
              <w:bottom w:val="nil"/>
            </w:tcBorders>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 xml:space="preserve">convert between digital and </w:t>
            </w:r>
            <w:r w:rsidR="006943DD">
              <w:rPr>
                <w:rFonts w:ascii="Calibri" w:hAnsi="Calibri" w:cs="Calibri"/>
                <w:color w:val="auto"/>
                <w:sz w:val="20"/>
                <w:szCs w:val="20"/>
              </w:rPr>
              <w:t>analogue time</w:t>
            </w:r>
          </w:p>
        </w:tc>
        <w:tc>
          <w:tcPr>
            <w:tcW w:w="5103" w:type="dxa"/>
            <w:tcBorders>
              <w:top w:val="nil"/>
              <w:bottom w:val="nil"/>
            </w:tcBorders>
          </w:tcPr>
          <w:p w:rsidR="00AD7254" w:rsidRPr="00F12D67" w:rsidRDefault="00AD7254" w:rsidP="00F12D67">
            <w:pPr>
              <w:pStyle w:val="ListItem"/>
              <w:spacing w:before="0"/>
              <w:rPr>
                <w:sz w:val="20"/>
                <w:szCs w:val="20"/>
              </w:rPr>
            </w:pPr>
            <w:r w:rsidRPr="00F12D67">
              <w:rPr>
                <w:sz w:val="20"/>
                <w:szCs w:val="20"/>
              </w:rPr>
              <w:t>convert a digital TV or cinema guide to analogue</w:t>
            </w:r>
          </w:p>
        </w:tc>
      </w:tr>
      <w:tr w:rsidR="00AD7254" w:rsidRPr="002122C1" w:rsidTr="00075454">
        <w:trPr>
          <w:cantSplit/>
        </w:trPr>
        <w:tc>
          <w:tcPr>
            <w:tcW w:w="4786" w:type="dxa"/>
            <w:tcBorders>
              <w:top w:val="nil"/>
              <w:bottom w:val="nil"/>
            </w:tcBorders>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read and use various forms of more complex calendars and timetable</w:t>
            </w:r>
            <w:r w:rsidR="006943DD">
              <w:rPr>
                <w:rFonts w:ascii="Calibri" w:hAnsi="Calibri" w:cs="Calibri"/>
                <w:color w:val="auto"/>
                <w:sz w:val="20"/>
                <w:szCs w:val="20"/>
              </w:rPr>
              <w:t>s with both12- and 24-hour time</w:t>
            </w:r>
          </w:p>
        </w:tc>
        <w:tc>
          <w:tcPr>
            <w:tcW w:w="5103" w:type="dxa"/>
            <w:tcBorders>
              <w:top w:val="nil"/>
              <w:bottom w:val="nil"/>
            </w:tcBorders>
          </w:tcPr>
          <w:p w:rsidR="00AD7254" w:rsidRPr="00F12D67" w:rsidRDefault="00AD7254" w:rsidP="00F12D67">
            <w:pPr>
              <w:pStyle w:val="ListItem"/>
              <w:spacing w:before="0"/>
              <w:rPr>
                <w:sz w:val="20"/>
                <w:szCs w:val="20"/>
              </w:rPr>
            </w:pPr>
            <w:proofErr w:type="gramStart"/>
            <w:r w:rsidRPr="00F12D67">
              <w:rPr>
                <w:sz w:val="20"/>
                <w:szCs w:val="20"/>
              </w:rPr>
              <w:t>interpret</w:t>
            </w:r>
            <w:proofErr w:type="gramEnd"/>
            <w:r w:rsidRPr="00F12D67">
              <w:rPr>
                <w:sz w:val="20"/>
                <w:szCs w:val="20"/>
              </w:rPr>
              <w:t xml:space="preserve"> timetables for bus, train and ferry, tides or sunrise and </w:t>
            </w:r>
            <w:r w:rsidR="00DD0FC4" w:rsidRPr="00F12D67">
              <w:rPr>
                <w:sz w:val="20"/>
                <w:szCs w:val="20"/>
              </w:rPr>
              <w:t xml:space="preserve">sunset. </w:t>
            </w:r>
            <w:r w:rsidRPr="00F12D67">
              <w:rPr>
                <w:sz w:val="20"/>
                <w:szCs w:val="20"/>
              </w:rPr>
              <w:t xml:space="preserve">Read and interpret calendars for gardening </w:t>
            </w:r>
          </w:p>
        </w:tc>
      </w:tr>
      <w:tr w:rsidR="00AD7254" w:rsidRPr="002122C1" w:rsidTr="00075454">
        <w:trPr>
          <w:cantSplit/>
        </w:trPr>
        <w:tc>
          <w:tcPr>
            <w:tcW w:w="4786" w:type="dxa"/>
            <w:tcBorders>
              <w:top w:val="nil"/>
              <w:bottom w:val="nil"/>
            </w:tcBorders>
          </w:tcPr>
          <w:p w:rsidR="00AD7254" w:rsidRPr="00F12D67" w:rsidRDefault="00AD7254" w:rsidP="00116D68">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use various written forms of time to record events</w:t>
            </w:r>
            <w:r w:rsidR="00116D68">
              <w:rPr>
                <w:rFonts w:ascii="Calibri" w:hAnsi="Calibri" w:cs="Calibri"/>
                <w:color w:val="auto"/>
                <w:sz w:val="20"/>
                <w:szCs w:val="20"/>
              </w:rPr>
              <w:t>;</w:t>
            </w:r>
            <w:r w:rsidR="00162FC2">
              <w:rPr>
                <w:rFonts w:ascii="Calibri" w:hAnsi="Calibri" w:cs="Calibri"/>
                <w:color w:val="auto"/>
                <w:sz w:val="20"/>
                <w:szCs w:val="20"/>
              </w:rPr>
              <w:t xml:space="preserve"> for example,</w:t>
            </w:r>
            <w:r w:rsidR="006943DD">
              <w:rPr>
                <w:rFonts w:ascii="Calibri" w:hAnsi="Calibri" w:cs="Calibri"/>
                <w:color w:val="auto"/>
                <w:sz w:val="20"/>
                <w:szCs w:val="20"/>
              </w:rPr>
              <w:t xml:space="preserve"> timesheets</w:t>
            </w:r>
          </w:p>
        </w:tc>
        <w:tc>
          <w:tcPr>
            <w:tcW w:w="5103" w:type="dxa"/>
            <w:tcBorders>
              <w:top w:val="nil"/>
              <w:bottom w:val="nil"/>
            </w:tcBorders>
          </w:tcPr>
          <w:p w:rsidR="00AD7254" w:rsidRPr="00F12D67" w:rsidRDefault="00AD7254" w:rsidP="00F12D67">
            <w:pPr>
              <w:pStyle w:val="ListItem"/>
              <w:spacing w:before="0"/>
              <w:rPr>
                <w:sz w:val="20"/>
                <w:szCs w:val="20"/>
              </w:rPr>
            </w:pPr>
            <w:r w:rsidRPr="00F12D67">
              <w:rPr>
                <w:sz w:val="20"/>
                <w:szCs w:val="20"/>
              </w:rPr>
              <w:t>use given times in tabular or single result form to organise a ranked list of competitors based o</w:t>
            </w:r>
            <w:r w:rsidR="006943DD">
              <w:rPr>
                <w:sz w:val="20"/>
                <w:szCs w:val="20"/>
              </w:rPr>
              <w:t>n time taken to finish an event</w:t>
            </w:r>
          </w:p>
        </w:tc>
      </w:tr>
      <w:tr w:rsidR="00AD7254" w:rsidRPr="002122C1" w:rsidTr="00075454">
        <w:trPr>
          <w:cantSplit/>
        </w:trPr>
        <w:tc>
          <w:tcPr>
            <w:tcW w:w="4786" w:type="dxa"/>
            <w:tcBorders>
              <w:top w:val="nil"/>
              <w:bottom w:val="nil"/>
            </w:tcBorders>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com</w:t>
            </w:r>
            <w:r w:rsidR="006943DD">
              <w:rPr>
                <w:rFonts w:ascii="Calibri" w:hAnsi="Calibri" w:cs="Calibri"/>
                <w:color w:val="auto"/>
                <w:sz w:val="20"/>
                <w:szCs w:val="20"/>
              </w:rPr>
              <w:t>pare and order time events</w:t>
            </w:r>
          </w:p>
        </w:tc>
        <w:tc>
          <w:tcPr>
            <w:tcW w:w="5103" w:type="dxa"/>
            <w:tcBorders>
              <w:top w:val="nil"/>
              <w:bottom w:val="nil"/>
            </w:tcBorders>
          </w:tcPr>
          <w:p w:rsidR="00AD7254" w:rsidRPr="00F12D67" w:rsidRDefault="00AD7254" w:rsidP="00F12D67">
            <w:pPr>
              <w:pStyle w:val="ListItem"/>
              <w:spacing w:before="0"/>
              <w:rPr>
                <w:sz w:val="20"/>
                <w:szCs w:val="20"/>
              </w:rPr>
            </w:pPr>
            <w:r w:rsidRPr="00F12D67">
              <w:rPr>
                <w:sz w:val="20"/>
                <w:szCs w:val="20"/>
              </w:rPr>
              <w:t>organise competitors for a semi-final competition based on times obtained by athletes in an event</w:t>
            </w:r>
          </w:p>
        </w:tc>
      </w:tr>
      <w:tr w:rsidR="00AD7254" w:rsidRPr="002122C1" w:rsidTr="00075454">
        <w:trPr>
          <w:cantSplit/>
        </w:trPr>
        <w:tc>
          <w:tcPr>
            <w:tcW w:w="4786" w:type="dxa"/>
            <w:tcBorders>
              <w:top w:val="nil"/>
              <w:bottom w:val="nil"/>
            </w:tcBorders>
          </w:tcPr>
          <w:p w:rsidR="00AD7254" w:rsidRPr="00F12D67" w:rsidRDefault="00AD7254" w:rsidP="00116D68">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use the relationship between time units to convert one unit to another</w:t>
            </w:r>
            <w:r w:rsidR="00116D68">
              <w:rPr>
                <w:rFonts w:ascii="Calibri" w:hAnsi="Calibri" w:cs="Calibri"/>
                <w:color w:val="auto"/>
                <w:sz w:val="20"/>
                <w:szCs w:val="20"/>
              </w:rPr>
              <w:t>;</w:t>
            </w:r>
            <w:r w:rsidR="00162FC2">
              <w:rPr>
                <w:rFonts w:ascii="Calibri" w:hAnsi="Calibri" w:cs="Calibri"/>
                <w:color w:val="auto"/>
                <w:sz w:val="20"/>
                <w:szCs w:val="20"/>
              </w:rPr>
              <w:t xml:space="preserve"> for example, </w:t>
            </w:r>
            <w:r w:rsidR="00162FC2">
              <w:rPr>
                <w:rFonts w:ascii="Calibri" w:hAnsi="Calibri" w:cs="Calibri"/>
                <w:color w:val="auto"/>
                <w:sz w:val="20"/>
                <w:szCs w:val="20"/>
              </w:rPr>
              <w:br/>
            </w:r>
            <m:oMath>
              <m:r>
                <w:rPr>
                  <w:rFonts w:ascii="Cambria Math" w:hAnsi="Cambria Math" w:cs="Calibri"/>
                  <w:color w:val="auto"/>
                  <w:sz w:val="20"/>
                  <w:szCs w:val="20"/>
                </w:rPr>
                <m:t>1</m:t>
              </m:r>
              <m:f>
                <m:fPr>
                  <m:ctrlPr>
                    <w:rPr>
                      <w:rFonts w:ascii="Cambria Math" w:hAnsi="Cambria Math" w:cs="Calibri"/>
                      <w:i/>
                      <w:color w:val="auto"/>
                      <w:sz w:val="20"/>
                      <w:szCs w:val="20"/>
                    </w:rPr>
                  </m:ctrlPr>
                </m:fPr>
                <m:num>
                  <m:r>
                    <w:rPr>
                      <w:rFonts w:ascii="Cambria Math" w:hAnsi="Cambria Math" w:cs="Calibri"/>
                      <w:color w:val="auto"/>
                      <w:sz w:val="20"/>
                      <w:szCs w:val="20"/>
                    </w:rPr>
                    <m:t>1</m:t>
                  </m:r>
                </m:num>
                <m:den>
                  <m:r>
                    <w:rPr>
                      <w:rFonts w:ascii="Cambria Math" w:hAnsi="Cambria Math" w:cs="Calibri"/>
                      <w:color w:val="auto"/>
                      <w:sz w:val="20"/>
                      <w:szCs w:val="20"/>
                    </w:rPr>
                    <m:t>2</m:t>
                  </m:r>
                </m:den>
              </m:f>
            </m:oMath>
            <w:r w:rsidR="00075454">
              <w:rPr>
                <w:rFonts w:ascii="Calibri" w:hAnsi="Calibri" w:cs="Calibri"/>
                <w:color w:val="auto"/>
                <w:sz w:val="20"/>
                <w:szCs w:val="20"/>
              </w:rPr>
              <w:t xml:space="preserve"> </w:t>
            </w:r>
            <w:r w:rsidRPr="00F12D67">
              <w:rPr>
                <w:rFonts w:ascii="Calibri" w:hAnsi="Calibri" w:cs="Calibri"/>
                <w:color w:val="auto"/>
                <w:sz w:val="20"/>
                <w:szCs w:val="20"/>
              </w:rPr>
              <w:t xml:space="preserve">minutes = 90 seconds, </w:t>
            </w:r>
            <m:oMath>
              <m:r>
                <w:rPr>
                  <w:rFonts w:ascii="Cambria Math" w:hAnsi="Cambria Math" w:cs="Calibri"/>
                  <w:color w:val="auto"/>
                  <w:sz w:val="20"/>
                  <w:szCs w:val="20"/>
                </w:rPr>
                <m:t>2</m:t>
              </m:r>
              <m:f>
                <m:fPr>
                  <m:ctrlPr>
                    <w:rPr>
                      <w:rFonts w:ascii="Cambria Math" w:hAnsi="Cambria Math" w:cs="Calibri"/>
                      <w:i/>
                      <w:color w:val="auto"/>
                      <w:sz w:val="20"/>
                      <w:szCs w:val="20"/>
                    </w:rPr>
                  </m:ctrlPr>
                </m:fPr>
                <m:num>
                  <m:r>
                    <w:rPr>
                      <w:rFonts w:ascii="Cambria Math" w:hAnsi="Cambria Math" w:cs="Calibri"/>
                      <w:color w:val="auto"/>
                      <w:sz w:val="20"/>
                      <w:szCs w:val="20"/>
                    </w:rPr>
                    <m:t>1</m:t>
                  </m:r>
                </m:num>
                <m:den>
                  <m:r>
                    <w:rPr>
                      <w:rFonts w:ascii="Cambria Math" w:hAnsi="Cambria Math" w:cs="Calibri"/>
                      <w:color w:val="auto"/>
                      <w:sz w:val="20"/>
                      <w:szCs w:val="20"/>
                    </w:rPr>
                    <m:t>4</m:t>
                  </m:r>
                </m:den>
              </m:f>
            </m:oMath>
            <w:r w:rsidRPr="00F12D67">
              <w:rPr>
                <w:rFonts w:ascii="Calibri" w:hAnsi="Calibri" w:cs="Calibri"/>
                <w:color w:val="auto"/>
                <w:sz w:val="20"/>
                <w:szCs w:val="20"/>
              </w:rPr>
              <w:t xml:space="preserve"> hours = 135 minutes</w:t>
            </w:r>
          </w:p>
        </w:tc>
        <w:tc>
          <w:tcPr>
            <w:tcW w:w="5103" w:type="dxa"/>
            <w:tcBorders>
              <w:top w:val="nil"/>
              <w:bottom w:val="nil"/>
            </w:tcBorders>
          </w:tcPr>
          <w:p w:rsidR="00AD7254" w:rsidRPr="00F12D67" w:rsidRDefault="00AD7254" w:rsidP="00F12D67">
            <w:pPr>
              <w:pStyle w:val="ListItem"/>
              <w:spacing w:before="0"/>
              <w:rPr>
                <w:sz w:val="20"/>
                <w:szCs w:val="20"/>
              </w:rPr>
            </w:pPr>
            <w:r w:rsidRPr="00F12D67">
              <w:rPr>
                <w:sz w:val="20"/>
                <w:szCs w:val="20"/>
              </w:rPr>
              <w:t>record time sheets to the nearest quarter or half hour a</w:t>
            </w:r>
            <w:r w:rsidR="006943DD">
              <w:rPr>
                <w:sz w:val="20"/>
                <w:szCs w:val="20"/>
              </w:rPr>
              <w:t>nd calculate gross pay expected</w:t>
            </w:r>
          </w:p>
        </w:tc>
      </w:tr>
      <w:tr w:rsidR="00AD7254" w:rsidRPr="002122C1" w:rsidTr="00075454">
        <w:trPr>
          <w:cantSplit/>
        </w:trPr>
        <w:tc>
          <w:tcPr>
            <w:tcW w:w="4786" w:type="dxa"/>
            <w:tcBorders>
              <w:top w:val="nil"/>
            </w:tcBorders>
          </w:tcPr>
          <w:p w:rsidR="00AD7254" w:rsidRPr="00F12D67" w:rsidRDefault="00AD7254" w:rsidP="00AD7254">
            <w:pPr>
              <w:pStyle w:val="Default"/>
              <w:numPr>
                <w:ilvl w:val="2"/>
                <w:numId w:val="35"/>
              </w:numPr>
              <w:spacing w:before="40"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solve simple problems involving elapsed time in situations invol</w:t>
            </w:r>
            <w:r w:rsidR="006943DD">
              <w:rPr>
                <w:rFonts w:ascii="Calibri" w:hAnsi="Calibri" w:cs="Calibri"/>
                <w:color w:val="auto"/>
                <w:sz w:val="20"/>
                <w:szCs w:val="20"/>
              </w:rPr>
              <w:t>ving combinations of time units</w:t>
            </w:r>
          </w:p>
        </w:tc>
        <w:tc>
          <w:tcPr>
            <w:tcW w:w="5103" w:type="dxa"/>
            <w:tcBorders>
              <w:top w:val="nil"/>
            </w:tcBorders>
          </w:tcPr>
          <w:p w:rsidR="00AD7254" w:rsidRPr="00F12D67" w:rsidRDefault="00AD7254" w:rsidP="00F12D67">
            <w:pPr>
              <w:pStyle w:val="ListItem"/>
              <w:spacing w:before="0"/>
              <w:rPr>
                <w:sz w:val="20"/>
                <w:szCs w:val="20"/>
              </w:rPr>
            </w:pPr>
            <w:r w:rsidRPr="00F12D67">
              <w:rPr>
                <w:sz w:val="20"/>
                <w:szCs w:val="20"/>
              </w:rPr>
              <w:t>solve and complete practical tasks and problems involving times and dates and the addition and subtraction of hours and minutes</w:t>
            </w:r>
            <w:r w:rsidR="00116D68">
              <w:rPr>
                <w:sz w:val="20"/>
                <w:szCs w:val="20"/>
              </w:rPr>
              <w:t>;</w:t>
            </w:r>
            <w:r w:rsidR="006943DD">
              <w:rPr>
                <w:sz w:val="20"/>
                <w:szCs w:val="20"/>
              </w:rPr>
              <w:t xml:space="preserve"> for example</w:t>
            </w:r>
          </w:p>
          <w:p w:rsidR="00075454" w:rsidRDefault="00F12D67" w:rsidP="00075454">
            <w:pPr>
              <w:pStyle w:val="ListItem"/>
              <w:numPr>
                <w:ilvl w:val="0"/>
                <w:numId w:val="0"/>
              </w:numPr>
              <w:spacing w:before="0"/>
              <w:ind w:left="317"/>
              <w:rPr>
                <w:sz w:val="20"/>
                <w:szCs w:val="20"/>
              </w:rPr>
            </w:pPr>
            <w:r w:rsidRPr="00F12D67">
              <w:rPr>
                <w:sz w:val="20"/>
                <w:szCs w:val="20"/>
              </w:rPr>
              <w:tab/>
            </w:r>
            <w:r w:rsidR="00240FCE">
              <w:rPr>
                <w:sz w:val="20"/>
                <w:szCs w:val="20"/>
              </w:rPr>
              <w:t xml:space="preserve"> </w:t>
            </w:r>
            <w:r w:rsidR="00AD7254" w:rsidRPr="00F12D67">
              <w:rPr>
                <w:sz w:val="20"/>
                <w:szCs w:val="20"/>
              </w:rPr>
              <w:t xml:space="preserve"> 4 hours</w:t>
            </w:r>
            <w:r w:rsidR="00AD7254" w:rsidRPr="00F12D67">
              <w:rPr>
                <w:sz w:val="20"/>
                <w:szCs w:val="20"/>
              </w:rPr>
              <w:tab/>
              <w:t>45 minutes</w:t>
            </w:r>
            <w:r w:rsidR="00240FCE">
              <w:rPr>
                <w:sz w:val="20"/>
                <w:szCs w:val="20"/>
              </w:rPr>
              <w:t xml:space="preserve"> </w:t>
            </w:r>
          </w:p>
          <w:p w:rsidR="00AD7254" w:rsidRPr="00075454" w:rsidRDefault="00075454" w:rsidP="00075454">
            <w:pPr>
              <w:pStyle w:val="ListItem"/>
              <w:numPr>
                <w:ilvl w:val="0"/>
                <w:numId w:val="0"/>
              </w:numPr>
              <w:spacing w:before="0"/>
              <w:ind w:left="459"/>
              <w:rPr>
                <w:sz w:val="20"/>
                <w:szCs w:val="20"/>
              </w:rPr>
            </w:pPr>
            <w:r>
              <w:rPr>
                <w:sz w:val="20"/>
                <w:szCs w:val="20"/>
              </w:rPr>
              <w:tab/>
            </w:r>
            <w:r w:rsidR="00AD7254" w:rsidRPr="00075454">
              <w:rPr>
                <w:sz w:val="20"/>
                <w:szCs w:val="20"/>
              </w:rPr>
              <w:t>+ 3 hours</w:t>
            </w:r>
            <w:r w:rsidR="00AD7254" w:rsidRPr="00075454">
              <w:rPr>
                <w:sz w:val="20"/>
                <w:szCs w:val="20"/>
              </w:rPr>
              <w:tab/>
              <w:t>25 minutes</w:t>
            </w:r>
          </w:p>
          <w:p w:rsidR="00AD7254" w:rsidRPr="00F12D67" w:rsidRDefault="00075454" w:rsidP="00DD0FC4">
            <w:pPr>
              <w:pStyle w:val="ListItem"/>
              <w:numPr>
                <w:ilvl w:val="0"/>
                <w:numId w:val="0"/>
              </w:numPr>
              <w:spacing w:before="0"/>
              <w:ind w:left="317" w:firstLine="142"/>
              <w:rPr>
                <w:sz w:val="20"/>
                <w:szCs w:val="20"/>
              </w:rPr>
            </w:pPr>
            <w:r>
              <w:rPr>
                <w:sz w:val="20"/>
                <w:szCs w:val="20"/>
              </w:rPr>
              <w:tab/>
            </w:r>
            <w:r w:rsidR="00AD7254" w:rsidRPr="00F12D67">
              <w:rPr>
                <w:sz w:val="20"/>
                <w:szCs w:val="20"/>
              </w:rPr>
              <w:t>= 7 Hours</w:t>
            </w:r>
            <w:r w:rsidR="00AD7254" w:rsidRPr="00F12D67">
              <w:rPr>
                <w:sz w:val="20"/>
                <w:szCs w:val="20"/>
              </w:rPr>
              <w:tab/>
              <w:t xml:space="preserve">70 minutes </w:t>
            </w:r>
          </w:p>
          <w:p w:rsidR="00AD7254" w:rsidRPr="00F12D67" w:rsidRDefault="00F12D67" w:rsidP="00075454">
            <w:pPr>
              <w:pStyle w:val="ListItem"/>
              <w:numPr>
                <w:ilvl w:val="0"/>
                <w:numId w:val="0"/>
              </w:numPr>
              <w:spacing w:before="0"/>
              <w:ind w:left="459"/>
              <w:rPr>
                <w:sz w:val="20"/>
                <w:szCs w:val="20"/>
              </w:rPr>
            </w:pPr>
            <w:r w:rsidRPr="00F12D67">
              <w:rPr>
                <w:sz w:val="20"/>
                <w:szCs w:val="20"/>
              </w:rPr>
              <w:tab/>
            </w:r>
            <w:r w:rsidR="00075454">
              <w:rPr>
                <w:sz w:val="20"/>
                <w:szCs w:val="20"/>
              </w:rPr>
              <w:t xml:space="preserve">= </w:t>
            </w:r>
            <w:r w:rsidR="00AD7254" w:rsidRPr="00F12D67">
              <w:rPr>
                <w:sz w:val="20"/>
                <w:szCs w:val="20"/>
              </w:rPr>
              <w:t xml:space="preserve">8 hours </w:t>
            </w:r>
            <w:r w:rsidR="00AD7254" w:rsidRPr="00F12D67">
              <w:rPr>
                <w:sz w:val="20"/>
                <w:szCs w:val="20"/>
              </w:rPr>
              <w:tab/>
              <w:t>10 minutes</w:t>
            </w:r>
          </w:p>
        </w:tc>
      </w:tr>
      <w:tr w:rsidR="00AD7254" w:rsidRPr="002122C1" w:rsidTr="009E0B7C">
        <w:trPr>
          <w:cantSplit/>
        </w:trPr>
        <w:tc>
          <w:tcPr>
            <w:tcW w:w="4786" w:type="dxa"/>
            <w:tcBorders>
              <w:bottom w:val="single" w:sz="4" w:space="0" w:color="BFB7D8" w:themeColor="background2" w:themeTint="99"/>
            </w:tcBorders>
          </w:tcPr>
          <w:p w:rsidR="00AD7254" w:rsidRPr="00F12D67" w:rsidRDefault="00AD7254" w:rsidP="00AD7254">
            <w:pPr>
              <w:pStyle w:val="Default"/>
              <w:numPr>
                <w:ilvl w:val="2"/>
                <w:numId w:val="35"/>
              </w:numPr>
              <w:spacing w:before="40"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communicate information (oral and written) about time using language and symb</w:t>
            </w:r>
            <w:r w:rsidR="006943DD">
              <w:rPr>
                <w:rFonts w:ascii="Calibri" w:hAnsi="Calibri" w:cs="Calibri"/>
                <w:color w:val="auto"/>
                <w:sz w:val="20"/>
                <w:szCs w:val="20"/>
              </w:rPr>
              <w:t>ols consistent with the context</w:t>
            </w:r>
          </w:p>
        </w:tc>
        <w:tc>
          <w:tcPr>
            <w:tcW w:w="5103" w:type="dxa"/>
            <w:tcBorders>
              <w:bottom w:val="single" w:sz="4" w:space="0" w:color="BFB7D8" w:themeColor="background2" w:themeTint="99"/>
            </w:tcBorders>
          </w:tcPr>
          <w:p w:rsidR="00AD7254" w:rsidRPr="00F12D67" w:rsidRDefault="00AD7254" w:rsidP="00116D68">
            <w:pPr>
              <w:pStyle w:val="ListItem"/>
              <w:spacing w:before="0"/>
              <w:rPr>
                <w:sz w:val="20"/>
                <w:szCs w:val="20"/>
              </w:rPr>
            </w:pPr>
            <w:r w:rsidRPr="00F12D67">
              <w:rPr>
                <w:sz w:val="20"/>
                <w:szCs w:val="20"/>
              </w:rPr>
              <w:t>describe and interpret various graphs and charts displaying power bills</w:t>
            </w:r>
            <w:r w:rsidR="00116D68">
              <w:rPr>
                <w:sz w:val="20"/>
                <w:szCs w:val="20"/>
              </w:rPr>
              <w:t>;</w:t>
            </w:r>
            <w:r w:rsidRPr="00F12D67">
              <w:rPr>
                <w:sz w:val="20"/>
                <w:szCs w:val="20"/>
              </w:rPr>
              <w:t xml:space="preserve"> water us</w:t>
            </w:r>
            <w:r w:rsidR="006943DD">
              <w:rPr>
                <w:sz w:val="20"/>
                <w:szCs w:val="20"/>
              </w:rPr>
              <w:t>e over a certain period of time</w:t>
            </w:r>
          </w:p>
        </w:tc>
      </w:tr>
      <w:tr w:rsidR="00AD7254" w:rsidRPr="002122C1" w:rsidTr="009E0B7C">
        <w:trPr>
          <w:cantSplit/>
        </w:trPr>
        <w:tc>
          <w:tcPr>
            <w:tcW w:w="4786" w:type="dxa"/>
            <w:tcBorders>
              <w:bottom w:val="single" w:sz="4" w:space="0" w:color="BFB7D8" w:themeColor="background2" w:themeTint="99"/>
              <w:right w:val="single" w:sz="4" w:space="0" w:color="BFB7D8" w:themeColor="background2" w:themeTint="99"/>
            </w:tcBorders>
          </w:tcPr>
          <w:p w:rsidR="00AD7254" w:rsidRPr="00F12D67" w:rsidRDefault="00AD7254" w:rsidP="00F12D67">
            <w:pPr>
              <w:pStyle w:val="Default"/>
              <w:spacing w:after="40" w:line="276" w:lineRule="auto"/>
              <w:rPr>
                <w:rFonts w:ascii="Calibri" w:hAnsi="Calibri" w:cs="Calibri"/>
                <w:b/>
                <w:color w:val="auto"/>
                <w:sz w:val="20"/>
                <w:szCs w:val="20"/>
              </w:rPr>
            </w:pPr>
            <w:r w:rsidRPr="00F12D67">
              <w:rPr>
                <w:rFonts w:ascii="Calibri" w:hAnsi="Calibri" w:cs="Calibri"/>
                <w:b/>
                <w:color w:val="auto"/>
                <w:sz w:val="20"/>
                <w:szCs w:val="20"/>
              </w:rPr>
              <w:t>Temperature</w:t>
            </w:r>
          </w:p>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identify and describe the tools and units commo</w:t>
            </w:r>
            <w:r w:rsidR="006943DD">
              <w:rPr>
                <w:rFonts w:ascii="Calibri" w:hAnsi="Calibri" w:cs="Calibri"/>
                <w:color w:val="auto"/>
                <w:sz w:val="20"/>
                <w:szCs w:val="20"/>
              </w:rPr>
              <w:t>nly used to measure temperature</w:t>
            </w:r>
          </w:p>
        </w:tc>
        <w:tc>
          <w:tcPr>
            <w:tcW w:w="5103" w:type="dxa"/>
            <w:tcBorders>
              <w:left w:val="single" w:sz="4" w:space="0" w:color="BFB7D8" w:themeColor="background2" w:themeTint="99"/>
              <w:bottom w:val="single" w:sz="4" w:space="0" w:color="BFB7D8" w:themeColor="background2" w:themeTint="99"/>
            </w:tcBorders>
          </w:tcPr>
          <w:p w:rsidR="00AD7254" w:rsidRPr="00F12D67" w:rsidRDefault="00AD7254" w:rsidP="00F12D67">
            <w:pPr>
              <w:pStyle w:val="ListItem"/>
              <w:spacing w:before="260"/>
              <w:rPr>
                <w:sz w:val="20"/>
                <w:szCs w:val="20"/>
              </w:rPr>
            </w:pPr>
            <w:r w:rsidRPr="00F12D67">
              <w:rPr>
                <w:sz w:val="20"/>
                <w:szCs w:val="20"/>
              </w:rPr>
              <w:t>look at different devices that use temperature</w:t>
            </w:r>
            <w:r w:rsidR="00116D68">
              <w:rPr>
                <w:sz w:val="20"/>
                <w:szCs w:val="20"/>
              </w:rPr>
              <w:t>,</w:t>
            </w:r>
            <w:r w:rsidRPr="00F12D67">
              <w:rPr>
                <w:sz w:val="20"/>
                <w:szCs w:val="20"/>
              </w:rPr>
              <w:t xml:space="preserve"> including digital readouts on stoves, fridges, air </w:t>
            </w:r>
            <w:r w:rsidR="00DD0FC4" w:rsidRPr="00F12D67">
              <w:rPr>
                <w:sz w:val="20"/>
                <w:szCs w:val="20"/>
              </w:rPr>
              <w:t>conditioners,</w:t>
            </w:r>
            <w:r w:rsidR="006943DD">
              <w:rPr>
                <w:sz w:val="20"/>
                <w:szCs w:val="20"/>
              </w:rPr>
              <w:t xml:space="preserve"> thermometers</w:t>
            </w:r>
          </w:p>
        </w:tc>
      </w:tr>
      <w:tr w:rsidR="00AD7254" w:rsidRPr="002122C1" w:rsidTr="009E0B7C">
        <w:trPr>
          <w:cantSplit/>
        </w:trPr>
        <w:tc>
          <w:tcPr>
            <w:tcW w:w="4786" w:type="dxa"/>
            <w:tcBorders>
              <w:top w:val="single" w:sz="4" w:space="0" w:color="BFB7D8" w:themeColor="background2" w:themeTint="99"/>
              <w:bottom w:val="nil"/>
              <w:right w:val="single" w:sz="4" w:space="0" w:color="BFB7D8" w:themeColor="background2" w:themeTint="99"/>
            </w:tcBorders>
          </w:tcPr>
          <w:p w:rsidR="00AD7254" w:rsidRPr="00F12D67" w:rsidRDefault="00AD7254" w:rsidP="00DD0FC4">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develop a sense of how hot/cold</w:t>
            </w:r>
            <w:r w:rsidR="00116D68">
              <w:rPr>
                <w:rFonts w:ascii="Calibri" w:hAnsi="Calibri" w:cs="Calibri"/>
                <w:color w:val="auto"/>
                <w:sz w:val="20"/>
                <w:szCs w:val="20"/>
              </w:rPr>
              <w:t>,</w:t>
            </w:r>
            <w:r w:rsidRPr="00F12D67">
              <w:rPr>
                <w:rFonts w:ascii="Calibri" w:hAnsi="Calibri" w:cs="Calibri"/>
                <w:color w:val="auto"/>
                <w:sz w:val="20"/>
                <w:szCs w:val="20"/>
              </w:rPr>
              <w:t xml:space="preserve"> </w:t>
            </w:r>
            <w:r w:rsidR="00116D68">
              <w:rPr>
                <w:rFonts w:ascii="Calibri" w:hAnsi="Calibri" w:cs="Calibri"/>
                <w:color w:val="auto"/>
                <w:sz w:val="20"/>
                <w:szCs w:val="20"/>
              </w:rPr>
              <w:t>as compared to the Celsius unit;</w:t>
            </w:r>
            <w:r w:rsidRPr="00F12D67">
              <w:rPr>
                <w:rFonts w:ascii="Calibri" w:hAnsi="Calibri" w:cs="Calibri"/>
                <w:color w:val="auto"/>
                <w:sz w:val="20"/>
                <w:szCs w:val="20"/>
              </w:rPr>
              <w:t xml:space="preserve"> </w:t>
            </w:r>
            <w:r w:rsidR="00DD0FC4">
              <w:rPr>
                <w:rFonts w:ascii="Calibri" w:hAnsi="Calibri" w:cs="Calibri"/>
                <w:color w:val="auto"/>
                <w:sz w:val="20"/>
                <w:szCs w:val="20"/>
              </w:rPr>
              <w:t>for example,</w:t>
            </w:r>
            <w:r w:rsidRPr="00F12D67">
              <w:rPr>
                <w:rFonts w:ascii="Calibri" w:hAnsi="Calibri" w:cs="Calibri"/>
                <w:color w:val="auto"/>
                <w:sz w:val="20"/>
                <w:szCs w:val="20"/>
              </w:rPr>
              <w:t xml:space="preserve"> toda</w:t>
            </w:r>
            <w:r w:rsidR="006943DD">
              <w:rPr>
                <w:rFonts w:ascii="Calibri" w:hAnsi="Calibri" w:cs="Calibri"/>
                <w:color w:val="auto"/>
                <w:sz w:val="20"/>
                <w:szCs w:val="20"/>
              </w:rPr>
              <w:t xml:space="preserve">y is hot, </w:t>
            </w:r>
            <w:r w:rsidR="00116D68">
              <w:rPr>
                <w:rFonts w:ascii="Calibri" w:hAnsi="Calibri" w:cs="Calibri"/>
                <w:color w:val="auto"/>
                <w:sz w:val="20"/>
                <w:szCs w:val="20"/>
              </w:rPr>
              <w:t xml:space="preserve">it </w:t>
            </w:r>
            <w:r w:rsidR="006943DD">
              <w:rPr>
                <w:rFonts w:ascii="Calibri" w:hAnsi="Calibri" w:cs="Calibri"/>
                <w:color w:val="auto"/>
                <w:sz w:val="20"/>
                <w:szCs w:val="20"/>
              </w:rPr>
              <w:t>must be more than 35°</w:t>
            </w:r>
          </w:p>
        </w:tc>
        <w:tc>
          <w:tcPr>
            <w:tcW w:w="5103" w:type="dxa"/>
            <w:tcBorders>
              <w:top w:val="single" w:sz="4" w:space="0" w:color="BFB7D8" w:themeColor="background2" w:themeTint="99"/>
              <w:left w:val="single" w:sz="4" w:space="0" w:color="BFB7D8" w:themeColor="background2" w:themeTint="99"/>
              <w:bottom w:val="nil"/>
            </w:tcBorders>
          </w:tcPr>
          <w:p w:rsidR="00AD7254" w:rsidRPr="00F12D67" w:rsidRDefault="00AD7254" w:rsidP="00116D68">
            <w:pPr>
              <w:pStyle w:val="ListItem"/>
              <w:spacing w:before="0"/>
              <w:rPr>
                <w:sz w:val="20"/>
                <w:szCs w:val="20"/>
              </w:rPr>
            </w:pPr>
            <w:r w:rsidRPr="00F12D67">
              <w:rPr>
                <w:sz w:val="20"/>
                <w:szCs w:val="20"/>
              </w:rPr>
              <w:t>discuss how temperature is important in situations such as the safety of frozen foods and settings for domestic fridges</w:t>
            </w:r>
            <w:r w:rsidR="00116D68">
              <w:rPr>
                <w:sz w:val="20"/>
                <w:szCs w:val="20"/>
              </w:rPr>
              <w:t>;</w:t>
            </w:r>
            <w:r w:rsidRPr="00F12D67">
              <w:rPr>
                <w:sz w:val="20"/>
                <w:szCs w:val="20"/>
              </w:rPr>
              <w:t xml:space="preserve"> temperature for storage of chemicals </w:t>
            </w:r>
          </w:p>
        </w:tc>
      </w:tr>
      <w:tr w:rsidR="00AD7254" w:rsidRPr="002122C1" w:rsidTr="008A3FB1">
        <w:trPr>
          <w:cantSplit/>
        </w:trPr>
        <w:tc>
          <w:tcPr>
            <w:tcW w:w="4786" w:type="dxa"/>
            <w:tcBorders>
              <w:top w:val="nil"/>
              <w:bottom w:val="single" w:sz="4" w:space="0" w:color="9688BE" w:themeColor="accent4"/>
            </w:tcBorders>
          </w:tcPr>
          <w:p w:rsidR="00AD7254" w:rsidRPr="00F12D67" w:rsidRDefault="00AD7254" w:rsidP="00116D68">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use a thermometer or digital readout</w:t>
            </w:r>
            <w:r w:rsidR="00116D68">
              <w:rPr>
                <w:rFonts w:ascii="Calibri" w:hAnsi="Calibri" w:cs="Calibri"/>
                <w:color w:val="auto"/>
                <w:sz w:val="20"/>
                <w:szCs w:val="20"/>
              </w:rPr>
              <w:t>;</w:t>
            </w:r>
            <w:r w:rsidRPr="00F12D67">
              <w:rPr>
                <w:rFonts w:ascii="Calibri" w:hAnsi="Calibri" w:cs="Calibri"/>
                <w:color w:val="auto"/>
                <w:sz w:val="20"/>
                <w:szCs w:val="20"/>
              </w:rPr>
              <w:t xml:space="preserve"> </w:t>
            </w:r>
            <w:r w:rsidRPr="00F12D67">
              <w:rPr>
                <w:rFonts w:ascii="Calibri" w:hAnsi="Calibri" w:cs="Calibri"/>
                <w:color w:val="auto"/>
                <w:sz w:val="20"/>
                <w:szCs w:val="20"/>
              </w:rPr>
              <w:br/>
            </w:r>
            <w:r w:rsidR="00DD0FC4">
              <w:rPr>
                <w:rFonts w:ascii="Calibri" w:hAnsi="Calibri" w:cs="Calibri"/>
                <w:color w:val="auto"/>
                <w:sz w:val="20"/>
                <w:szCs w:val="20"/>
              </w:rPr>
              <w:t>for example,</w:t>
            </w:r>
            <w:r w:rsidRPr="00F12D67">
              <w:rPr>
                <w:rFonts w:ascii="Calibri" w:hAnsi="Calibri" w:cs="Calibri"/>
                <w:color w:val="auto"/>
                <w:sz w:val="20"/>
                <w:szCs w:val="20"/>
              </w:rPr>
              <w:t xml:space="preserve"> to measure and compare temperatures to the n</w:t>
            </w:r>
            <w:r w:rsidR="006943DD">
              <w:rPr>
                <w:rFonts w:ascii="Calibri" w:hAnsi="Calibri" w:cs="Calibri"/>
                <w:color w:val="auto"/>
                <w:sz w:val="20"/>
                <w:szCs w:val="20"/>
              </w:rPr>
              <w:t>earest degree Celsius</w:t>
            </w:r>
          </w:p>
        </w:tc>
        <w:tc>
          <w:tcPr>
            <w:tcW w:w="5103" w:type="dxa"/>
            <w:tcBorders>
              <w:top w:val="nil"/>
              <w:bottom w:val="single" w:sz="4" w:space="0" w:color="9688BE" w:themeColor="accent4"/>
            </w:tcBorders>
          </w:tcPr>
          <w:p w:rsidR="00AD7254" w:rsidRPr="00F12D67" w:rsidRDefault="00AD7254" w:rsidP="00F12D67">
            <w:pPr>
              <w:pStyle w:val="ListItem"/>
              <w:spacing w:before="0"/>
              <w:rPr>
                <w:sz w:val="20"/>
                <w:szCs w:val="20"/>
              </w:rPr>
            </w:pPr>
            <w:r w:rsidRPr="00F12D67">
              <w:rPr>
                <w:sz w:val="20"/>
                <w:szCs w:val="20"/>
              </w:rPr>
              <w:t>compare thermometers used for different purposes-digital thermometers and fever scans for body temperature, weather thermometer</w:t>
            </w:r>
            <w:r w:rsidR="006943DD">
              <w:rPr>
                <w:sz w:val="20"/>
                <w:szCs w:val="20"/>
              </w:rPr>
              <w:t>s, thermometers used in cooking</w:t>
            </w:r>
          </w:p>
        </w:tc>
      </w:tr>
    </w:tbl>
    <w:tbl>
      <w:tblPr>
        <w:tblStyle w:val="TableGrid4"/>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715"/>
        <w:gridCol w:w="5021"/>
      </w:tblGrid>
      <w:tr w:rsidR="00162FC2" w:rsidTr="008A3FB1">
        <w:trPr>
          <w:trHeight w:val="443"/>
        </w:trPr>
        <w:tc>
          <w:tcPr>
            <w:tcW w:w="4786" w:type="dxa"/>
            <w:tcBorders>
              <w:left w:val="single" w:sz="4" w:space="0" w:color="BFB7D8" w:themeColor="background2" w:themeTint="99"/>
              <w:bottom w:val="single" w:sz="4" w:space="0" w:color="BFB7D8" w:themeColor="background2" w:themeTint="99"/>
              <w:right w:val="single" w:sz="4" w:space="0" w:color="FFFFFF" w:themeColor="background1"/>
            </w:tcBorders>
            <w:shd w:val="clear" w:color="auto" w:fill="9688BE" w:themeFill="accent4"/>
            <w:vAlign w:val="center"/>
          </w:tcPr>
          <w:p w:rsidR="00162FC2" w:rsidRPr="00423962" w:rsidRDefault="00162FC2" w:rsidP="00162FC2">
            <w:pPr>
              <w:spacing w:line="240" w:lineRule="auto"/>
              <w:jc w:val="center"/>
              <w:rPr>
                <w:b/>
                <w:color w:val="FFFFFF" w:themeColor="background1"/>
                <w:sz w:val="20"/>
                <w:szCs w:val="20"/>
              </w:rPr>
            </w:pPr>
            <w:r>
              <w:rPr>
                <w:b/>
                <w:color w:val="FFFFFF" w:themeColor="background1"/>
                <w:sz w:val="20"/>
                <w:szCs w:val="20"/>
              </w:rPr>
              <w:lastRenderedPageBreak/>
              <w:t>Content descriptions</w:t>
            </w:r>
          </w:p>
        </w:tc>
        <w:tc>
          <w:tcPr>
            <w:tcW w:w="5103" w:type="dxa"/>
            <w:tcBorders>
              <w:left w:val="single" w:sz="4" w:space="0" w:color="FFFFFF" w:themeColor="background1"/>
              <w:bottom w:val="single" w:sz="4" w:space="0" w:color="BFB7D8" w:themeColor="background2" w:themeTint="99"/>
              <w:right w:val="single" w:sz="4" w:space="0" w:color="9688BE" w:themeColor="accent4"/>
            </w:tcBorders>
            <w:shd w:val="clear" w:color="auto" w:fill="9688BE" w:themeFill="accent4"/>
            <w:vAlign w:val="center"/>
          </w:tcPr>
          <w:p w:rsidR="00162FC2" w:rsidRPr="009811F2" w:rsidRDefault="00162FC2" w:rsidP="00162FC2">
            <w:pPr>
              <w:spacing w:line="240" w:lineRule="auto"/>
              <w:jc w:val="center"/>
              <w:rPr>
                <w:b/>
                <w:color w:val="FFFFFF" w:themeColor="background1"/>
                <w:sz w:val="20"/>
                <w:szCs w:val="20"/>
              </w:rPr>
            </w:pPr>
            <w:r>
              <w:rPr>
                <w:b/>
                <w:color w:val="FFFFFF" w:themeColor="background1"/>
                <w:sz w:val="20"/>
                <w:szCs w:val="20"/>
              </w:rPr>
              <w:t>Examples</w:t>
            </w:r>
          </w:p>
        </w:tc>
      </w:tr>
    </w:tbl>
    <w:tbl>
      <w:tblPr>
        <w:tblStyle w:val="TableGrid"/>
        <w:tblW w:w="0" w:type="auto"/>
        <w:tbl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insideH w:val="single" w:sz="4" w:space="0" w:color="BFB7D8" w:themeColor="background2" w:themeTint="99"/>
          <w:insideV w:val="single" w:sz="4" w:space="0" w:color="BFB7D8" w:themeColor="background2" w:themeTint="99"/>
        </w:tblBorders>
        <w:tblLayout w:type="fixed"/>
        <w:tblLook w:val="04A0" w:firstRow="1" w:lastRow="0" w:firstColumn="1" w:lastColumn="0" w:noHBand="0" w:noVBand="1"/>
      </w:tblPr>
      <w:tblGrid>
        <w:gridCol w:w="4786"/>
        <w:gridCol w:w="5103"/>
      </w:tblGrid>
      <w:tr w:rsidR="00AD7254" w:rsidRPr="002122C1" w:rsidTr="008A3FB1">
        <w:trPr>
          <w:cantSplit/>
        </w:trPr>
        <w:tc>
          <w:tcPr>
            <w:tcW w:w="4786" w:type="dxa"/>
            <w:tcBorders>
              <w:top w:val="single" w:sz="4" w:space="0" w:color="BFB7D8" w:themeColor="background2" w:themeTint="99"/>
              <w:bottom w:val="nil"/>
            </w:tcBorders>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read, write and interpret temperatures to the nearest degree Celsius, u</w:t>
            </w:r>
            <w:r w:rsidR="006943DD">
              <w:rPr>
                <w:rFonts w:ascii="Calibri" w:hAnsi="Calibri" w:cs="Calibri"/>
                <w:color w:val="auto"/>
                <w:sz w:val="20"/>
                <w:szCs w:val="20"/>
              </w:rPr>
              <w:t>sing the symbol for degrees (°)</w:t>
            </w:r>
          </w:p>
        </w:tc>
        <w:tc>
          <w:tcPr>
            <w:tcW w:w="5103" w:type="dxa"/>
            <w:tcBorders>
              <w:top w:val="single" w:sz="4" w:space="0" w:color="BFB7D8" w:themeColor="background2" w:themeTint="99"/>
              <w:bottom w:val="nil"/>
            </w:tcBorders>
          </w:tcPr>
          <w:p w:rsidR="00AD7254" w:rsidRPr="00F12D67" w:rsidRDefault="00AD7254" w:rsidP="00C40EF2">
            <w:pPr>
              <w:pStyle w:val="ListItem"/>
              <w:spacing w:before="0"/>
              <w:ind w:left="357" w:hanging="357"/>
              <w:rPr>
                <w:sz w:val="20"/>
                <w:szCs w:val="20"/>
              </w:rPr>
            </w:pPr>
            <w:r w:rsidRPr="00F12D67">
              <w:rPr>
                <w:sz w:val="20"/>
                <w:szCs w:val="20"/>
              </w:rPr>
              <w:t>read and accurately record temperature from a variety of different devices both analogue and digital, and recognise whether they are in Fahrenheit or Celsi</w:t>
            </w:r>
            <w:r w:rsidR="006943DD">
              <w:rPr>
                <w:sz w:val="20"/>
                <w:szCs w:val="20"/>
              </w:rPr>
              <w:t>us from the device or situation</w:t>
            </w:r>
          </w:p>
        </w:tc>
      </w:tr>
      <w:tr w:rsidR="00AD7254" w:rsidRPr="002122C1" w:rsidTr="00075454">
        <w:trPr>
          <w:cantSplit/>
        </w:trPr>
        <w:tc>
          <w:tcPr>
            <w:tcW w:w="4786" w:type="dxa"/>
            <w:tcBorders>
              <w:top w:val="nil"/>
            </w:tcBorders>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calculate changes in temperature, including difference between m</w:t>
            </w:r>
            <w:r w:rsidR="006943DD">
              <w:rPr>
                <w:rFonts w:ascii="Calibri" w:hAnsi="Calibri" w:cs="Calibri"/>
                <w:color w:val="auto"/>
                <w:sz w:val="20"/>
                <w:szCs w:val="20"/>
              </w:rPr>
              <w:t>aximum and minimum temperatures</w:t>
            </w:r>
          </w:p>
        </w:tc>
        <w:tc>
          <w:tcPr>
            <w:tcW w:w="5103" w:type="dxa"/>
            <w:tcBorders>
              <w:top w:val="nil"/>
            </w:tcBorders>
          </w:tcPr>
          <w:p w:rsidR="00AD7254" w:rsidRPr="00F12D67" w:rsidRDefault="00AD7254" w:rsidP="00F12D67">
            <w:pPr>
              <w:pStyle w:val="ListItem"/>
              <w:spacing w:before="0"/>
              <w:rPr>
                <w:sz w:val="20"/>
                <w:szCs w:val="20"/>
              </w:rPr>
            </w:pPr>
            <w:r w:rsidRPr="00F12D67">
              <w:rPr>
                <w:sz w:val="20"/>
                <w:szCs w:val="20"/>
              </w:rPr>
              <w:t>use a website to find and compare today’s temperatures in di</w:t>
            </w:r>
            <w:r w:rsidR="006943DD">
              <w:rPr>
                <w:sz w:val="20"/>
                <w:szCs w:val="20"/>
              </w:rPr>
              <w:t>fferent cities around the world</w:t>
            </w:r>
          </w:p>
        </w:tc>
      </w:tr>
      <w:tr w:rsidR="00AD7254" w:rsidRPr="002122C1" w:rsidTr="00F12D67">
        <w:trPr>
          <w:cantSplit/>
        </w:trPr>
        <w:tc>
          <w:tcPr>
            <w:tcW w:w="4786" w:type="dxa"/>
          </w:tcPr>
          <w:p w:rsidR="00AD7254" w:rsidRPr="00F12D67" w:rsidRDefault="00AD7254" w:rsidP="00F12D67">
            <w:pPr>
              <w:pStyle w:val="Default"/>
              <w:numPr>
                <w:ilvl w:val="2"/>
                <w:numId w:val="35"/>
              </w:numPr>
              <w:spacing w:after="40" w:line="276" w:lineRule="auto"/>
              <w:ind w:left="709" w:hanging="709"/>
              <w:rPr>
                <w:rFonts w:ascii="Calibri" w:hAnsi="Calibri" w:cs="Calibri"/>
                <w:color w:val="auto"/>
                <w:sz w:val="20"/>
                <w:szCs w:val="20"/>
              </w:rPr>
            </w:pPr>
            <w:r w:rsidRPr="00F12D67">
              <w:rPr>
                <w:rFonts w:ascii="Calibri" w:hAnsi="Calibri" w:cs="Calibri"/>
                <w:color w:val="auto"/>
                <w:sz w:val="20"/>
                <w:szCs w:val="20"/>
              </w:rPr>
              <w:t>communicate information (oral and written) about temperature using language and symb</w:t>
            </w:r>
            <w:r w:rsidR="006943DD">
              <w:rPr>
                <w:rFonts w:ascii="Calibri" w:hAnsi="Calibri" w:cs="Calibri"/>
                <w:color w:val="auto"/>
                <w:sz w:val="20"/>
                <w:szCs w:val="20"/>
              </w:rPr>
              <w:t>ols consistent with the context</w:t>
            </w:r>
          </w:p>
        </w:tc>
        <w:tc>
          <w:tcPr>
            <w:tcW w:w="5103" w:type="dxa"/>
          </w:tcPr>
          <w:p w:rsidR="00AD7254" w:rsidRPr="00F12D67" w:rsidRDefault="00AD7254" w:rsidP="00F12D67">
            <w:pPr>
              <w:pStyle w:val="ListItem"/>
              <w:spacing w:before="0"/>
              <w:rPr>
                <w:sz w:val="20"/>
                <w:szCs w:val="20"/>
              </w:rPr>
            </w:pPr>
            <w:proofErr w:type="gramStart"/>
            <w:r w:rsidRPr="00F12D67">
              <w:rPr>
                <w:sz w:val="20"/>
                <w:szCs w:val="20"/>
              </w:rPr>
              <w:t>create</w:t>
            </w:r>
            <w:proofErr w:type="gramEnd"/>
            <w:r w:rsidRPr="00F12D67">
              <w:rPr>
                <w:sz w:val="20"/>
                <w:szCs w:val="20"/>
              </w:rPr>
              <w:t xml:space="preserve"> tables to show weather data collected. Present data graphically using software such as Excel</w:t>
            </w:r>
          </w:p>
        </w:tc>
      </w:tr>
    </w:tbl>
    <w:p w:rsidR="008F6A3F" w:rsidRDefault="008F6A3F">
      <w:pPr>
        <w:spacing w:line="276" w:lineRule="auto"/>
        <w:rPr>
          <w:b/>
          <w:bCs/>
          <w:color w:val="595959" w:themeColor="text1" w:themeTint="A6"/>
          <w:sz w:val="26"/>
          <w:szCs w:val="26"/>
        </w:rPr>
      </w:pPr>
      <w:r>
        <w:br w:type="page"/>
      </w:r>
    </w:p>
    <w:p w:rsidR="00AD7254" w:rsidRPr="003566C9" w:rsidRDefault="00AD7254" w:rsidP="00BF73BE">
      <w:pPr>
        <w:pStyle w:val="Heading3"/>
        <w:shd w:val="clear" w:color="auto" w:fill="D9D9D9" w:themeFill="background1" w:themeFillShade="D9"/>
      </w:pPr>
      <w:r w:rsidRPr="00AD7254">
        <w:lastRenderedPageBreak/>
        <w:t>Content area 3.5: Space and design</w:t>
      </w:r>
    </w:p>
    <w:p w:rsidR="00AD7254" w:rsidRDefault="00AD7254" w:rsidP="00AD7254">
      <w:pPr>
        <w:spacing w:before="120" w:line="276" w:lineRule="auto"/>
      </w:pPr>
      <w:r w:rsidRPr="00AD7254">
        <w:t>This content area helps students to develop an understanding of two dimensional and three dimensional shapes and how they are used and represented within everyday environments, including digital media. Students need many opportunities to interpret and draw two dimensional figures and diagrams. They also need to create or construct three dimensional objects from various forms of two dimensional drawings</w:t>
      </w:r>
      <w:r w:rsidR="00116D68">
        <w:t>,</w:t>
      </w:r>
      <w:r w:rsidRPr="00AD7254">
        <w:t xml:space="preserve"> and to draw three dimensional objects in different ways, including within a computer environment.</w:t>
      </w:r>
    </w:p>
    <w:p w:rsidR="009A708D" w:rsidRDefault="009A708D" w:rsidP="00B03644">
      <w:pPr>
        <w:spacing w:before="120" w:line="276" w:lineRule="auto"/>
      </w:pPr>
      <w:r>
        <w:t xml:space="preserve">This module/unit should involve explicit teaching of the following literacy and numeracy skills in the context of </w:t>
      </w:r>
      <w:r w:rsidR="00153BCF">
        <w:t xml:space="preserve">the </w:t>
      </w:r>
      <w:r w:rsidR="00AD7254">
        <w:t xml:space="preserve">Mathematics </w:t>
      </w:r>
      <w:r w:rsidR="00153BCF" w:rsidRPr="0066125D">
        <w:t>Foundation course.</w:t>
      </w:r>
    </w:p>
    <w:tbl>
      <w:tblPr>
        <w:tblStyle w:val="TableGrid4"/>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4715"/>
        <w:gridCol w:w="5021"/>
      </w:tblGrid>
      <w:tr w:rsidR="00E76305" w:rsidTr="008A3FB1">
        <w:trPr>
          <w:trHeight w:val="443"/>
          <w:tblHeader/>
        </w:trPr>
        <w:tc>
          <w:tcPr>
            <w:tcW w:w="4786" w:type="dxa"/>
            <w:tcBorders>
              <w:left w:val="single" w:sz="4" w:space="0" w:color="BFB7D8" w:themeColor="background2" w:themeTint="99"/>
              <w:bottom w:val="single" w:sz="4" w:space="0" w:color="BFB7D8" w:themeColor="background2" w:themeTint="99"/>
              <w:right w:val="single" w:sz="4" w:space="0" w:color="FFFFFF" w:themeColor="background1"/>
            </w:tcBorders>
            <w:shd w:val="clear" w:color="auto" w:fill="9688BE" w:themeFill="accent4"/>
            <w:vAlign w:val="center"/>
          </w:tcPr>
          <w:p w:rsidR="00E76305" w:rsidRPr="00423962" w:rsidRDefault="00E76305" w:rsidP="00E76305">
            <w:pPr>
              <w:spacing w:line="240" w:lineRule="auto"/>
              <w:jc w:val="center"/>
              <w:rPr>
                <w:b/>
                <w:color w:val="FFFFFF" w:themeColor="background1"/>
                <w:sz w:val="20"/>
                <w:szCs w:val="20"/>
              </w:rPr>
            </w:pPr>
            <w:bookmarkStart w:id="12" w:name="_Toc358296707"/>
            <w:bookmarkStart w:id="13" w:name="_Toc362426205"/>
            <w:bookmarkStart w:id="14" w:name="_Toc347908227"/>
            <w:r>
              <w:rPr>
                <w:b/>
                <w:color w:val="FFFFFF" w:themeColor="background1"/>
                <w:sz w:val="20"/>
                <w:szCs w:val="20"/>
              </w:rPr>
              <w:t>Content descriptions</w:t>
            </w:r>
          </w:p>
        </w:tc>
        <w:tc>
          <w:tcPr>
            <w:tcW w:w="5103" w:type="dxa"/>
            <w:tcBorders>
              <w:left w:val="single" w:sz="4" w:space="0" w:color="FFFFFF" w:themeColor="background1"/>
              <w:bottom w:val="single" w:sz="4" w:space="0" w:color="BFB7D8" w:themeColor="background2" w:themeTint="99"/>
              <w:right w:val="single" w:sz="4" w:space="0" w:color="9688BE" w:themeColor="accent4"/>
            </w:tcBorders>
            <w:shd w:val="clear" w:color="auto" w:fill="9688BE" w:themeFill="accent4"/>
            <w:vAlign w:val="center"/>
          </w:tcPr>
          <w:p w:rsidR="00E76305" w:rsidRPr="009811F2" w:rsidRDefault="00E76305" w:rsidP="00E76305">
            <w:pPr>
              <w:spacing w:line="240" w:lineRule="auto"/>
              <w:jc w:val="center"/>
              <w:rPr>
                <w:b/>
                <w:color w:val="FFFFFF" w:themeColor="background1"/>
                <w:sz w:val="20"/>
                <w:szCs w:val="20"/>
              </w:rPr>
            </w:pPr>
            <w:r>
              <w:rPr>
                <w:b/>
                <w:color w:val="FFFFFF" w:themeColor="background1"/>
                <w:sz w:val="20"/>
                <w:szCs w:val="20"/>
              </w:rPr>
              <w:t>Examples</w:t>
            </w:r>
          </w:p>
        </w:tc>
      </w:tr>
    </w:tbl>
    <w:tbl>
      <w:tblPr>
        <w:tblStyle w:val="TableGrid"/>
        <w:tblW w:w="0" w:type="auto"/>
        <w:tblBorders>
          <w:top w:val="single" w:sz="4" w:space="0" w:color="BFB7D8" w:themeColor="background2" w:themeTint="99"/>
          <w:left w:val="single" w:sz="4" w:space="0" w:color="BFB7D8" w:themeColor="background2" w:themeTint="99"/>
          <w:bottom w:val="single" w:sz="4" w:space="0" w:color="BFB7D8" w:themeColor="background2" w:themeTint="99"/>
          <w:right w:val="single" w:sz="4" w:space="0" w:color="BFB7D8" w:themeColor="background2" w:themeTint="99"/>
          <w:insideH w:val="single" w:sz="4" w:space="0" w:color="BFB7D8" w:themeColor="background2" w:themeTint="99"/>
          <w:insideV w:val="single" w:sz="4" w:space="0" w:color="BFB7D8" w:themeColor="background2" w:themeTint="99"/>
        </w:tblBorders>
        <w:tblLayout w:type="fixed"/>
        <w:tblCellMar>
          <w:top w:w="57" w:type="dxa"/>
        </w:tblCellMar>
        <w:tblLook w:val="04A0" w:firstRow="1" w:lastRow="0" w:firstColumn="1" w:lastColumn="0" w:noHBand="0" w:noVBand="1"/>
      </w:tblPr>
      <w:tblGrid>
        <w:gridCol w:w="4786"/>
        <w:gridCol w:w="5103"/>
      </w:tblGrid>
      <w:tr w:rsidR="00E76305" w:rsidRPr="002122C1" w:rsidTr="000816A2">
        <w:trPr>
          <w:cantSplit/>
        </w:trPr>
        <w:tc>
          <w:tcPr>
            <w:tcW w:w="4786" w:type="dxa"/>
            <w:tcBorders>
              <w:top w:val="single" w:sz="4" w:space="0" w:color="BFB7D8" w:themeColor="background2" w:themeTint="99"/>
              <w:left w:val="single" w:sz="4" w:space="0" w:color="9688BE" w:themeColor="background2"/>
              <w:bottom w:val="single" w:sz="4" w:space="0" w:color="9688BE" w:themeColor="background2"/>
              <w:right w:val="single" w:sz="4" w:space="0" w:color="9688BE" w:themeColor="background2"/>
            </w:tcBorders>
          </w:tcPr>
          <w:p w:rsidR="000F50EC" w:rsidRPr="00F12D67" w:rsidRDefault="000F50EC" w:rsidP="000F50EC">
            <w:pPr>
              <w:pStyle w:val="Default"/>
              <w:spacing w:before="40" w:after="40" w:line="276" w:lineRule="auto"/>
              <w:ind w:left="709" w:hanging="709"/>
              <w:rPr>
                <w:rFonts w:ascii="Calibri" w:hAnsi="Calibri" w:cs="Calibri"/>
                <w:color w:val="auto"/>
                <w:sz w:val="20"/>
                <w:szCs w:val="20"/>
              </w:rPr>
            </w:pPr>
            <w:r w:rsidRPr="000F50EC">
              <w:rPr>
                <w:rFonts w:ascii="Calibri" w:hAnsi="Calibri" w:cs="Calibri"/>
                <w:color w:val="auto"/>
                <w:sz w:val="20"/>
                <w:szCs w:val="20"/>
              </w:rPr>
              <w:t>3.5.1</w:t>
            </w:r>
            <w:r w:rsidRPr="000F50EC">
              <w:rPr>
                <w:rFonts w:ascii="Calibri" w:hAnsi="Calibri" w:cs="Calibri"/>
                <w:color w:val="auto"/>
                <w:sz w:val="20"/>
                <w:szCs w:val="20"/>
              </w:rPr>
              <w:tab/>
              <w:t>identify essential attributes of, and name, common two and three dimensional sh</w:t>
            </w:r>
            <w:r w:rsidR="006943DD">
              <w:rPr>
                <w:rFonts w:ascii="Calibri" w:hAnsi="Calibri" w:cs="Calibri"/>
                <w:color w:val="auto"/>
                <w:sz w:val="20"/>
                <w:szCs w:val="20"/>
              </w:rPr>
              <w:t>apes found in everyday contexts</w:t>
            </w:r>
          </w:p>
        </w:tc>
        <w:tc>
          <w:tcPr>
            <w:tcW w:w="5103" w:type="dxa"/>
            <w:tcBorders>
              <w:top w:val="single" w:sz="4" w:space="0" w:color="BFB7D8" w:themeColor="background2" w:themeTint="99"/>
              <w:left w:val="single" w:sz="4" w:space="0" w:color="9688BE" w:themeColor="background2"/>
              <w:bottom w:val="single" w:sz="4" w:space="0" w:color="9688BE" w:themeColor="background2"/>
              <w:right w:val="single" w:sz="4" w:space="0" w:color="9688BE" w:themeColor="background2"/>
            </w:tcBorders>
          </w:tcPr>
          <w:p w:rsidR="000F50EC" w:rsidRPr="00F12D67" w:rsidRDefault="000F50EC" w:rsidP="00162FC2">
            <w:pPr>
              <w:pStyle w:val="ListItem"/>
              <w:spacing w:before="0"/>
              <w:rPr>
                <w:sz w:val="20"/>
                <w:szCs w:val="20"/>
              </w:rPr>
            </w:pPr>
            <w:r>
              <w:rPr>
                <w:rFonts w:cs="Calibri"/>
                <w:sz w:val="20"/>
              </w:rPr>
              <w:t>l</w:t>
            </w:r>
            <w:r w:rsidRPr="00133434">
              <w:rPr>
                <w:rFonts w:cs="Calibri"/>
                <w:sz w:val="20"/>
              </w:rPr>
              <w:t xml:space="preserve">ocate and discuss where, why and how shapes occur and/or </w:t>
            </w:r>
            <w:r>
              <w:rPr>
                <w:rFonts w:cs="Calibri"/>
                <w:sz w:val="20"/>
              </w:rPr>
              <w:t xml:space="preserve">are </w:t>
            </w:r>
            <w:r w:rsidRPr="00133434">
              <w:rPr>
                <w:rFonts w:cs="Calibri"/>
                <w:sz w:val="20"/>
              </w:rPr>
              <w:t>used for practical purposes</w:t>
            </w:r>
            <w:r w:rsidR="00116D68">
              <w:rPr>
                <w:rFonts w:cs="Calibri"/>
                <w:sz w:val="20"/>
              </w:rPr>
              <w:t>;</w:t>
            </w:r>
            <w:r w:rsidRPr="00133434">
              <w:rPr>
                <w:rFonts w:cs="Calibri"/>
                <w:sz w:val="20"/>
              </w:rPr>
              <w:t xml:space="preserve"> </w:t>
            </w:r>
            <w:r w:rsidR="00162FC2">
              <w:rPr>
                <w:rFonts w:cs="Calibri"/>
                <w:sz w:val="20"/>
              </w:rPr>
              <w:t xml:space="preserve">for example, </w:t>
            </w:r>
            <w:r w:rsidRPr="00133434">
              <w:rPr>
                <w:rFonts w:cs="Calibri"/>
                <w:sz w:val="20"/>
              </w:rPr>
              <w:t>packaging, road signs, sports grounds/arenas, furnitu</w:t>
            </w:r>
            <w:r w:rsidR="006943DD">
              <w:rPr>
                <w:rFonts w:cs="Calibri"/>
                <w:sz w:val="20"/>
              </w:rPr>
              <w:t>re/cabinets, shape in buildings</w:t>
            </w:r>
          </w:p>
        </w:tc>
      </w:tr>
      <w:tr w:rsidR="00E76305" w:rsidRPr="002122C1" w:rsidTr="000816A2">
        <w:tblPrEx>
          <w:tblCellMar>
            <w:top w:w="0" w:type="dxa"/>
          </w:tblCellMar>
        </w:tblPrEx>
        <w:trPr>
          <w:cantSplit/>
        </w:trPr>
        <w:tc>
          <w:tcPr>
            <w:tcW w:w="4786" w:type="dxa"/>
            <w:tcBorders>
              <w:top w:val="single" w:sz="4" w:space="0" w:color="9688BE" w:themeColor="background2"/>
              <w:left w:val="single" w:sz="4" w:space="0" w:color="9688BE" w:themeColor="background2"/>
              <w:bottom w:val="nil"/>
              <w:right w:val="single" w:sz="4" w:space="0" w:color="9688BE" w:themeColor="background2"/>
            </w:tcBorders>
          </w:tcPr>
          <w:p w:rsidR="00E76305" w:rsidRPr="00F12D67" w:rsidRDefault="000F50EC" w:rsidP="000F50EC">
            <w:pPr>
              <w:pStyle w:val="Default"/>
              <w:spacing w:before="40" w:after="40" w:line="276" w:lineRule="auto"/>
              <w:ind w:left="709" w:hanging="709"/>
              <w:rPr>
                <w:rFonts w:ascii="Calibri" w:hAnsi="Calibri" w:cs="Calibri"/>
                <w:color w:val="auto"/>
                <w:sz w:val="20"/>
                <w:szCs w:val="20"/>
              </w:rPr>
            </w:pPr>
            <w:r w:rsidRPr="000F50EC">
              <w:rPr>
                <w:rFonts w:ascii="Calibri" w:hAnsi="Calibri" w:cs="Calibri"/>
                <w:color w:val="auto"/>
                <w:sz w:val="20"/>
                <w:szCs w:val="20"/>
              </w:rPr>
              <w:t>3.5.2</w:t>
            </w:r>
            <w:r w:rsidRPr="000F50EC">
              <w:rPr>
                <w:rFonts w:ascii="Calibri" w:hAnsi="Calibri" w:cs="Calibri"/>
                <w:color w:val="auto"/>
                <w:sz w:val="20"/>
                <w:szCs w:val="20"/>
              </w:rPr>
              <w:tab/>
              <w:t>classify and describe familiar 2D and 3D shapes found in the environment, according t</w:t>
            </w:r>
            <w:r w:rsidR="006943DD">
              <w:rPr>
                <w:rFonts w:ascii="Calibri" w:hAnsi="Calibri" w:cs="Calibri"/>
                <w:color w:val="auto"/>
                <w:sz w:val="20"/>
                <w:szCs w:val="20"/>
              </w:rPr>
              <w:t>o their properties and function</w:t>
            </w:r>
          </w:p>
        </w:tc>
        <w:tc>
          <w:tcPr>
            <w:tcW w:w="5103" w:type="dxa"/>
            <w:tcBorders>
              <w:top w:val="single" w:sz="4" w:space="0" w:color="9688BE" w:themeColor="background2"/>
              <w:left w:val="single" w:sz="4" w:space="0" w:color="9688BE" w:themeColor="background2"/>
              <w:bottom w:val="nil"/>
              <w:right w:val="single" w:sz="4" w:space="0" w:color="9688BE" w:themeColor="background2"/>
            </w:tcBorders>
          </w:tcPr>
          <w:p w:rsidR="00E76305" w:rsidRPr="00F12D67" w:rsidRDefault="000F50EC" w:rsidP="00116D68">
            <w:pPr>
              <w:pStyle w:val="ListItem"/>
              <w:spacing w:before="0"/>
              <w:rPr>
                <w:sz w:val="20"/>
                <w:szCs w:val="20"/>
              </w:rPr>
            </w:pPr>
            <w:r>
              <w:rPr>
                <w:rFonts w:cs="Calibri"/>
                <w:sz w:val="20"/>
              </w:rPr>
              <w:t>i</w:t>
            </w:r>
            <w:r w:rsidRPr="00133434">
              <w:rPr>
                <w:rFonts w:cs="Calibri"/>
                <w:sz w:val="20"/>
              </w:rPr>
              <w:t>dentify and name common uses of shapes in a familiar environment</w:t>
            </w:r>
            <w:r w:rsidR="00116D68">
              <w:rPr>
                <w:rFonts w:cs="Calibri"/>
                <w:sz w:val="20"/>
              </w:rPr>
              <w:t>;</w:t>
            </w:r>
            <w:r w:rsidRPr="00133434">
              <w:rPr>
                <w:rFonts w:cs="Calibri"/>
                <w:sz w:val="20"/>
              </w:rPr>
              <w:t xml:space="preserve"> </w:t>
            </w:r>
            <w:r w:rsidR="00162FC2">
              <w:rPr>
                <w:rFonts w:cs="Calibri"/>
                <w:sz w:val="20"/>
              </w:rPr>
              <w:t>for example,</w:t>
            </w:r>
            <w:r w:rsidRPr="00133434">
              <w:rPr>
                <w:rFonts w:cs="Calibri"/>
                <w:sz w:val="20"/>
              </w:rPr>
              <w:t xml:space="preserve"> street signs, O</w:t>
            </w:r>
            <w:r w:rsidR="00162FC2">
              <w:rPr>
                <w:rFonts w:cs="Calibri"/>
                <w:sz w:val="20"/>
              </w:rPr>
              <w:t>SH</w:t>
            </w:r>
            <w:r w:rsidRPr="00133434">
              <w:rPr>
                <w:rFonts w:cs="Calibri"/>
                <w:sz w:val="20"/>
              </w:rPr>
              <w:t xml:space="preserve"> signs, packaging, building </w:t>
            </w:r>
            <w:r w:rsidR="006C26A6">
              <w:rPr>
                <w:rFonts w:cs="Calibri"/>
                <w:sz w:val="20"/>
              </w:rPr>
              <w:t>and construction</w:t>
            </w:r>
          </w:p>
        </w:tc>
      </w:tr>
      <w:tr w:rsidR="00E76305" w:rsidRPr="002122C1" w:rsidTr="000816A2">
        <w:tblPrEx>
          <w:tblCellMar>
            <w:top w:w="0" w:type="dxa"/>
          </w:tblCellMar>
        </w:tblPrEx>
        <w:tc>
          <w:tcPr>
            <w:tcW w:w="4786" w:type="dxa"/>
            <w:tcBorders>
              <w:top w:val="nil"/>
              <w:left w:val="single" w:sz="4" w:space="0" w:color="9688BE" w:themeColor="background2"/>
              <w:bottom w:val="nil"/>
              <w:right w:val="single" w:sz="4" w:space="0" w:color="9688BE" w:themeColor="background2"/>
            </w:tcBorders>
          </w:tcPr>
          <w:p w:rsidR="00E76305" w:rsidRPr="00F12D67" w:rsidRDefault="000F50EC" w:rsidP="000F50EC">
            <w:pPr>
              <w:pStyle w:val="Default"/>
              <w:spacing w:before="40" w:after="40" w:line="276" w:lineRule="auto"/>
              <w:ind w:left="709" w:hanging="709"/>
              <w:rPr>
                <w:rFonts w:ascii="Calibri" w:hAnsi="Calibri" w:cs="Calibri"/>
                <w:color w:val="auto"/>
                <w:sz w:val="20"/>
                <w:szCs w:val="20"/>
              </w:rPr>
            </w:pPr>
            <w:r w:rsidRPr="000F50EC">
              <w:rPr>
                <w:rFonts w:ascii="Calibri" w:hAnsi="Calibri" w:cs="Calibri"/>
                <w:color w:val="auto"/>
                <w:sz w:val="20"/>
                <w:szCs w:val="20"/>
              </w:rPr>
              <w:t>3.5.3</w:t>
            </w:r>
            <w:r w:rsidRPr="000F50EC">
              <w:rPr>
                <w:rFonts w:ascii="Calibri" w:hAnsi="Calibri" w:cs="Calibri"/>
                <w:color w:val="auto"/>
                <w:sz w:val="20"/>
                <w:szCs w:val="20"/>
              </w:rPr>
              <w:tab/>
              <w:t>draw (by hand and with computer software) simple 2D plans to show placement of obj</w:t>
            </w:r>
            <w:r w:rsidR="006943DD">
              <w:rPr>
                <w:rFonts w:ascii="Calibri" w:hAnsi="Calibri" w:cs="Calibri"/>
                <w:color w:val="auto"/>
                <w:sz w:val="20"/>
                <w:szCs w:val="20"/>
              </w:rPr>
              <w:t>ects in relation to one another</w:t>
            </w:r>
          </w:p>
        </w:tc>
        <w:tc>
          <w:tcPr>
            <w:tcW w:w="5103" w:type="dxa"/>
            <w:tcBorders>
              <w:top w:val="nil"/>
              <w:left w:val="single" w:sz="4" w:space="0" w:color="9688BE" w:themeColor="background2"/>
              <w:bottom w:val="nil"/>
              <w:right w:val="single" w:sz="4" w:space="0" w:color="9688BE" w:themeColor="background2"/>
            </w:tcBorders>
          </w:tcPr>
          <w:p w:rsidR="00E76305" w:rsidRPr="00F12D67" w:rsidRDefault="000F50EC" w:rsidP="00116D68">
            <w:pPr>
              <w:pStyle w:val="ListItem"/>
              <w:spacing w:before="0"/>
              <w:rPr>
                <w:sz w:val="20"/>
                <w:szCs w:val="20"/>
              </w:rPr>
            </w:pPr>
            <w:proofErr w:type="gramStart"/>
            <w:r>
              <w:rPr>
                <w:rFonts w:cs="Calibri"/>
                <w:sz w:val="20"/>
              </w:rPr>
              <w:t>d</w:t>
            </w:r>
            <w:r w:rsidRPr="00133434">
              <w:rPr>
                <w:rFonts w:cs="Calibri"/>
                <w:sz w:val="20"/>
              </w:rPr>
              <w:t>raw</w:t>
            </w:r>
            <w:proofErr w:type="gramEnd"/>
            <w:r w:rsidRPr="00133434">
              <w:rPr>
                <w:rFonts w:cs="Calibri"/>
                <w:sz w:val="20"/>
              </w:rPr>
              <w:t xml:space="preserve"> a particular shape from an oral description</w:t>
            </w:r>
            <w:r w:rsidR="00116D68">
              <w:rPr>
                <w:rFonts w:cs="Calibri"/>
                <w:sz w:val="20"/>
              </w:rPr>
              <w:t>;</w:t>
            </w:r>
            <w:r w:rsidR="00162FC2">
              <w:rPr>
                <w:rFonts w:cs="Calibri"/>
                <w:sz w:val="20"/>
              </w:rPr>
              <w:t xml:space="preserve"> for example,</w:t>
            </w:r>
            <w:r w:rsidRPr="00133434">
              <w:rPr>
                <w:rFonts w:cs="Calibri"/>
                <w:sz w:val="20"/>
              </w:rPr>
              <w:t xml:space="preserve"> draw a shape which has four straight sides the same length. Give a description of a shape or symbol /logo for someone else to draw</w:t>
            </w:r>
          </w:p>
        </w:tc>
      </w:tr>
      <w:tr w:rsidR="00E76305" w:rsidRPr="002122C1" w:rsidTr="000816A2">
        <w:tblPrEx>
          <w:tblCellMar>
            <w:top w:w="0" w:type="dxa"/>
          </w:tblCellMar>
        </w:tblPrEx>
        <w:tc>
          <w:tcPr>
            <w:tcW w:w="4786" w:type="dxa"/>
            <w:tcBorders>
              <w:top w:val="nil"/>
              <w:left w:val="single" w:sz="4" w:space="0" w:color="9688BE" w:themeColor="background2"/>
              <w:bottom w:val="nil"/>
              <w:right w:val="single" w:sz="4" w:space="0" w:color="9688BE" w:themeColor="background2"/>
            </w:tcBorders>
          </w:tcPr>
          <w:p w:rsidR="00E76305" w:rsidRPr="00F12D67" w:rsidRDefault="000F50EC" w:rsidP="000F50EC">
            <w:pPr>
              <w:pStyle w:val="Default"/>
              <w:spacing w:before="40" w:after="40" w:line="276" w:lineRule="auto"/>
              <w:ind w:left="709" w:hanging="709"/>
              <w:rPr>
                <w:rFonts w:ascii="Calibri" w:hAnsi="Calibri" w:cs="Calibri"/>
                <w:color w:val="auto"/>
                <w:sz w:val="20"/>
                <w:szCs w:val="20"/>
              </w:rPr>
            </w:pPr>
            <w:r w:rsidRPr="000F50EC">
              <w:rPr>
                <w:rFonts w:ascii="Calibri" w:hAnsi="Calibri" w:cs="Calibri"/>
                <w:color w:val="auto"/>
                <w:sz w:val="20"/>
                <w:szCs w:val="22"/>
              </w:rPr>
              <w:t>3.5.4</w:t>
            </w:r>
            <w:r w:rsidRPr="000F50EC">
              <w:rPr>
                <w:rFonts w:ascii="Calibri" w:hAnsi="Calibri" w:cs="Calibri"/>
                <w:color w:val="auto"/>
                <w:sz w:val="20"/>
                <w:szCs w:val="22"/>
              </w:rPr>
              <w:tab/>
              <w:t>draw (by hand and with computer software) simple 3D objects using isometric, perspective</w:t>
            </w:r>
            <w:r w:rsidR="006943DD">
              <w:rPr>
                <w:rFonts w:ascii="Calibri" w:hAnsi="Calibri" w:cs="Calibri"/>
                <w:color w:val="auto"/>
                <w:sz w:val="20"/>
                <w:szCs w:val="22"/>
              </w:rPr>
              <w:t>, oblique and exploded drawings</w:t>
            </w:r>
          </w:p>
        </w:tc>
        <w:tc>
          <w:tcPr>
            <w:tcW w:w="5103" w:type="dxa"/>
            <w:tcBorders>
              <w:top w:val="nil"/>
              <w:left w:val="single" w:sz="4" w:space="0" w:color="9688BE" w:themeColor="background2"/>
              <w:bottom w:val="nil"/>
              <w:right w:val="single" w:sz="4" w:space="0" w:color="9688BE" w:themeColor="background2"/>
            </w:tcBorders>
          </w:tcPr>
          <w:p w:rsidR="00E76305" w:rsidRPr="00F12D67" w:rsidRDefault="000F50EC" w:rsidP="00116D68">
            <w:pPr>
              <w:pStyle w:val="ListItem"/>
              <w:spacing w:before="0"/>
              <w:ind w:left="357" w:hanging="357"/>
              <w:rPr>
                <w:sz w:val="20"/>
                <w:szCs w:val="20"/>
              </w:rPr>
            </w:pPr>
            <w:r w:rsidRPr="000F50EC">
              <w:rPr>
                <w:rFonts w:cs="Calibri"/>
                <w:sz w:val="20"/>
              </w:rPr>
              <w:t>copy plans/pictures made of geometric shapes</w:t>
            </w:r>
            <w:r w:rsidR="00116D68">
              <w:rPr>
                <w:rFonts w:cs="Calibri"/>
                <w:sz w:val="20"/>
              </w:rPr>
              <w:t>;</w:t>
            </w:r>
            <w:r w:rsidRPr="000F50EC">
              <w:rPr>
                <w:rFonts w:cs="Calibri"/>
                <w:sz w:val="20"/>
              </w:rPr>
              <w:br/>
              <w:t>for example, bi</w:t>
            </w:r>
            <w:r w:rsidR="00116D68">
              <w:rPr>
                <w:rFonts w:cs="Calibri"/>
                <w:sz w:val="20"/>
              </w:rPr>
              <w:t>rds-eye view of a table setting;</w:t>
            </w:r>
            <w:r w:rsidRPr="000F50EC">
              <w:rPr>
                <w:rFonts w:cs="Calibri"/>
                <w:sz w:val="20"/>
              </w:rPr>
              <w:t xml:space="preserve"> logos</w:t>
            </w:r>
          </w:p>
        </w:tc>
      </w:tr>
      <w:tr w:rsidR="00E76305" w:rsidRPr="002122C1" w:rsidTr="000816A2">
        <w:tblPrEx>
          <w:tblCellMar>
            <w:top w:w="0" w:type="dxa"/>
          </w:tblCellMar>
        </w:tblPrEx>
        <w:tc>
          <w:tcPr>
            <w:tcW w:w="4786" w:type="dxa"/>
            <w:tcBorders>
              <w:top w:val="nil"/>
              <w:left w:val="single" w:sz="4" w:space="0" w:color="9688BE" w:themeColor="background2"/>
              <w:bottom w:val="nil"/>
              <w:right w:val="single" w:sz="4" w:space="0" w:color="9688BE" w:themeColor="background2"/>
            </w:tcBorders>
          </w:tcPr>
          <w:p w:rsidR="00E76305" w:rsidRPr="00F12D67" w:rsidRDefault="000F50EC" w:rsidP="000F50EC">
            <w:pPr>
              <w:pStyle w:val="Default"/>
              <w:spacing w:before="40" w:after="40" w:line="276" w:lineRule="auto"/>
              <w:ind w:left="709" w:hanging="709"/>
              <w:rPr>
                <w:rFonts w:ascii="Calibri" w:hAnsi="Calibri" w:cs="Calibri"/>
                <w:color w:val="auto"/>
                <w:sz w:val="20"/>
                <w:szCs w:val="20"/>
              </w:rPr>
            </w:pPr>
            <w:r w:rsidRPr="000F50EC">
              <w:rPr>
                <w:rFonts w:ascii="Calibri" w:hAnsi="Calibri" w:cs="Calibri"/>
                <w:color w:val="auto"/>
                <w:sz w:val="20"/>
                <w:szCs w:val="20"/>
              </w:rPr>
              <w:t>3.5.5</w:t>
            </w:r>
            <w:r w:rsidRPr="000F50EC">
              <w:rPr>
                <w:rFonts w:ascii="Calibri" w:hAnsi="Calibri" w:cs="Calibri"/>
                <w:color w:val="auto"/>
                <w:sz w:val="20"/>
                <w:szCs w:val="20"/>
              </w:rPr>
              <w:tab/>
              <w:t xml:space="preserve">match or construct simple 3D objects from various forms of drawings, including front, </w:t>
            </w:r>
            <w:r w:rsidR="006943DD">
              <w:rPr>
                <w:rFonts w:ascii="Calibri" w:hAnsi="Calibri" w:cs="Calibri"/>
                <w:color w:val="auto"/>
                <w:sz w:val="20"/>
                <w:szCs w:val="20"/>
              </w:rPr>
              <w:t>back and side views or 3D views</w:t>
            </w:r>
          </w:p>
        </w:tc>
        <w:tc>
          <w:tcPr>
            <w:tcW w:w="5103" w:type="dxa"/>
            <w:tcBorders>
              <w:top w:val="nil"/>
              <w:left w:val="single" w:sz="4" w:space="0" w:color="9688BE" w:themeColor="background2"/>
              <w:bottom w:val="nil"/>
              <w:right w:val="single" w:sz="4" w:space="0" w:color="9688BE" w:themeColor="background2"/>
            </w:tcBorders>
          </w:tcPr>
          <w:p w:rsidR="000F50EC" w:rsidRPr="000F50EC" w:rsidRDefault="000F50EC" w:rsidP="000F50EC">
            <w:pPr>
              <w:pStyle w:val="ListItem"/>
              <w:spacing w:before="0"/>
              <w:rPr>
                <w:sz w:val="20"/>
                <w:szCs w:val="20"/>
              </w:rPr>
            </w:pPr>
            <w:r w:rsidRPr="000F50EC">
              <w:rPr>
                <w:sz w:val="20"/>
                <w:szCs w:val="20"/>
              </w:rPr>
              <w:t>match house plans to house photos giving reasons for the match</w:t>
            </w:r>
          </w:p>
          <w:p w:rsidR="00E76305" w:rsidRPr="00F12D67" w:rsidRDefault="000F50EC" w:rsidP="000F50EC">
            <w:pPr>
              <w:pStyle w:val="ListItem"/>
              <w:rPr>
                <w:sz w:val="20"/>
                <w:szCs w:val="20"/>
              </w:rPr>
            </w:pPr>
            <w:r w:rsidRPr="000F50EC">
              <w:rPr>
                <w:sz w:val="20"/>
                <w:szCs w:val="20"/>
              </w:rPr>
              <w:t>investigate various boxes used commercially as pac</w:t>
            </w:r>
            <w:r w:rsidR="00162FC2">
              <w:rPr>
                <w:sz w:val="20"/>
                <w:szCs w:val="20"/>
              </w:rPr>
              <w:t xml:space="preserve">kaging and design and make own </w:t>
            </w:r>
            <w:r w:rsidRPr="000F50EC">
              <w:rPr>
                <w:sz w:val="20"/>
                <w:szCs w:val="20"/>
              </w:rPr>
              <w:t>boxes</w:t>
            </w:r>
            <w:r w:rsidR="00116D68">
              <w:rPr>
                <w:sz w:val="20"/>
                <w:szCs w:val="20"/>
              </w:rPr>
              <w:t>,</w:t>
            </w:r>
            <w:r w:rsidRPr="000F50EC">
              <w:rPr>
                <w:sz w:val="20"/>
                <w:szCs w:val="20"/>
              </w:rPr>
              <w:t xml:space="preserve"> or from prepared templates</w:t>
            </w:r>
          </w:p>
        </w:tc>
      </w:tr>
      <w:tr w:rsidR="00E76305" w:rsidRPr="002122C1" w:rsidTr="00930B24">
        <w:tblPrEx>
          <w:tblCellMar>
            <w:top w:w="0" w:type="dxa"/>
          </w:tblCellMar>
        </w:tblPrEx>
        <w:tc>
          <w:tcPr>
            <w:tcW w:w="4786" w:type="dxa"/>
            <w:tcBorders>
              <w:top w:val="nil"/>
              <w:left w:val="single" w:sz="4" w:space="0" w:color="9688BE" w:themeColor="background2"/>
              <w:bottom w:val="nil"/>
              <w:right w:val="single" w:sz="4" w:space="0" w:color="9688BE" w:themeColor="background2"/>
            </w:tcBorders>
            <w:shd w:val="clear" w:color="auto" w:fill="D9D9D9" w:themeFill="background1" w:themeFillShade="D9"/>
          </w:tcPr>
          <w:p w:rsidR="00E76305" w:rsidRPr="00F12D67" w:rsidRDefault="000F50EC" w:rsidP="000F50EC">
            <w:pPr>
              <w:pStyle w:val="Default"/>
              <w:spacing w:after="40" w:line="276" w:lineRule="auto"/>
              <w:ind w:left="709" w:hanging="709"/>
              <w:rPr>
                <w:rFonts w:ascii="Calibri" w:hAnsi="Calibri" w:cs="Calibri"/>
                <w:color w:val="auto"/>
                <w:sz w:val="20"/>
                <w:szCs w:val="20"/>
              </w:rPr>
            </w:pPr>
            <w:r w:rsidRPr="000F50EC">
              <w:rPr>
                <w:rFonts w:ascii="Calibri" w:hAnsi="Calibri" w:cs="Calibri"/>
                <w:color w:val="auto"/>
                <w:sz w:val="20"/>
                <w:szCs w:val="22"/>
              </w:rPr>
              <w:t>3.5.6</w:t>
            </w:r>
            <w:r w:rsidRPr="000F50EC">
              <w:rPr>
                <w:rFonts w:ascii="Calibri" w:hAnsi="Calibri" w:cs="Calibri"/>
                <w:color w:val="auto"/>
                <w:sz w:val="20"/>
                <w:szCs w:val="22"/>
              </w:rPr>
              <w:tab/>
            </w:r>
            <w:r w:rsidRPr="00930B24">
              <w:rPr>
                <w:rFonts w:ascii="Calibri" w:hAnsi="Calibri" w:cs="Calibri"/>
                <w:color w:val="auto"/>
                <w:sz w:val="20"/>
                <w:szCs w:val="22"/>
                <w:shd w:val="clear" w:color="auto" w:fill="D9D9D9" w:themeFill="background1" w:themeFillShade="D9"/>
              </w:rPr>
              <w:t xml:space="preserve">read </w:t>
            </w:r>
            <w:r w:rsidRPr="00930B24">
              <w:rPr>
                <w:rFonts w:ascii="Calibri" w:hAnsi="Calibri" w:cs="Calibri"/>
                <w:color w:val="auto"/>
                <w:sz w:val="20"/>
                <w:szCs w:val="20"/>
              </w:rPr>
              <w:t>and interpret plans, diagrams and simple scale drawings representing famili</w:t>
            </w:r>
            <w:r w:rsidR="006943DD" w:rsidRPr="00930B24">
              <w:rPr>
                <w:rFonts w:ascii="Calibri" w:hAnsi="Calibri" w:cs="Calibri"/>
                <w:color w:val="auto"/>
                <w:sz w:val="20"/>
                <w:szCs w:val="20"/>
              </w:rPr>
              <w:t>ar real life shapes and objects</w:t>
            </w:r>
          </w:p>
        </w:tc>
        <w:tc>
          <w:tcPr>
            <w:tcW w:w="5103" w:type="dxa"/>
            <w:tcBorders>
              <w:top w:val="nil"/>
              <w:left w:val="single" w:sz="4" w:space="0" w:color="9688BE" w:themeColor="background2"/>
              <w:bottom w:val="nil"/>
              <w:right w:val="single" w:sz="4" w:space="0" w:color="9688BE" w:themeColor="background2"/>
            </w:tcBorders>
          </w:tcPr>
          <w:p w:rsidR="00E76305" w:rsidRPr="00F12D67" w:rsidRDefault="000F50EC" w:rsidP="00116D68">
            <w:pPr>
              <w:pStyle w:val="ListItem"/>
              <w:spacing w:before="0"/>
              <w:rPr>
                <w:sz w:val="20"/>
                <w:szCs w:val="20"/>
              </w:rPr>
            </w:pPr>
            <w:r>
              <w:rPr>
                <w:rFonts w:cs="Calibri"/>
                <w:sz w:val="20"/>
              </w:rPr>
              <w:t>u</w:t>
            </w:r>
            <w:r w:rsidRPr="00133434">
              <w:rPr>
                <w:rFonts w:cs="Calibri"/>
                <w:sz w:val="20"/>
              </w:rPr>
              <w:t>se virtual so</w:t>
            </w:r>
            <w:r>
              <w:rPr>
                <w:rFonts w:cs="Calibri"/>
                <w:sz w:val="20"/>
              </w:rPr>
              <w:t>ftware to design a space</w:t>
            </w:r>
            <w:r w:rsidR="00116D68">
              <w:rPr>
                <w:rFonts w:cs="Calibri"/>
                <w:sz w:val="20"/>
              </w:rPr>
              <w:t>;</w:t>
            </w:r>
            <w:r>
              <w:rPr>
                <w:rFonts w:cs="Calibri"/>
                <w:sz w:val="20"/>
              </w:rPr>
              <w:t xml:space="preserve"> for example, </w:t>
            </w:r>
            <w:r w:rsidRPr="00133434">
              <w:rPr>
                <w:rFonts w:cs="Calibri"/>
                <w:sz w:val="20"/>
              </w:rPr>
              <w:t>to place furni</w:t>
            </w:r>
            <w:r w:rsidR="006943DD">
              <w:rPr>
                <w:rFonts w:cs="Calibri"/>
                <w:sz w:val="20"/>
              </w:rPr>
              <w:t>ture/cabinets in a room/kitchen</w:t>
            </w:r>
          </w:p>
        </w:tc>
      </w:tr>
      <w:tr w:rsidR="008F6A3F" w:rsidRPr="002122C1" w:rsidTr="00081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4786" w:type="dxa"/>
            <w:tcBorders>
              <w:top w:val="nil"/>
              <w:left w:val="single" w:sz="4" w:space="0" w:color="9688BE" w:themeColor="background2"/>
              <w:bottom w:val="single" w:sz="4" w:space="0" w:color="9688BE" w:themeColor="background2"/>
              <w:right w:val="single" w:sz="4" w:space="0" w:color="9688BE" w:themeColor="background2"/>
            </w:tcBorders>
          </w:tcPr>
          <w:p w:rsidR="001D4B41" w:rsidRDefault="008F6A3F" w:rsidP="001D4B41">
            <w:pPr>
              <w:pStyle w:val="Default"/>
              <w:spacing w:line="276" w:lineRule="auto"/>
              <w:ind w:left="709" w:hanging="709"/>
              <w:contextualSpacing/>
              <w:rPr>
                <w:rFonts w:ascii="Calibri" w:hAnsi="Calibri" w:cs="Calibri"/>
                <w:color w:val="auto"/>
                <w:sz w:val="20"/>
                <w:szCs w:val="22"/>
              </w:rPr>
            </w:pPr>
            <w:r w:rsidRPr="000F50EC">
              <w:rPr>
                <w:rFonts w:ascii="Calibri" w:hAnsi="Calibri" w:cs="Calibri"/>
                <w:color w:val="auto"/>
                <w:sz w:val="20"/>
                <w:szCs w:val="22"/>
              </w:rPr>
              <w:t>3.5.7</w:t>
            </w:r>
            <w:r w:rsidRPr="000F50EC">
              <w:rPr>
                <w:rFonts w:ascii="Calibri" w:hAnsi="Calibri" w:cs="Calibri"/>
                <w:color w:val="auto"/>
                <w:sz w:val="20"/>
                <w:szCs w:val="22"/>
              </w:rPr>
              <w:tab/>
              <w:t>iden</w:t>
            </w:r>
            <w:r w:rsidR="00116D68">
              <w:rPr>
                <w:rFonts w:ascii="Calibri" w:hAnsi="Calibri" w:cs="Calibri"/>
                <w:color w:val="auto"/>
                <w:sz w:val="20"/>
                <w:szCs w:val="22"/>
              </w:rPr>
              <w:t>tify and estimate common angles;</w:t>
            </w:r>
            <w:r w:rsidRPr="000F50EC">
              <w:rPr>
                <w:rFonts w:ascii="Calibri" w:hAnsi="Calibri" w:cs="Calibri"/>
                <w:color w:val="auto"/>
                <w:sz w:val="20"/>
                <w:szCs w:val="22"/>
              </w:rPr>
              <w:t xml:space="preserve"> </w:t>
            </w:r>
            <w:r>
              <w:rPr>
                <w:rFonts w:ascii="Calibri" w:hAnsi="Calibri" w:cs="Calibri"/>
                <w:color w:val="auto"/>
                <w:sz w:val="20"/>
                <w:szCs w:val="22"/>
              </w:rPr>
              <w:t>for example,</w:t>
            </w:r>
            <w:r w:rsidRPr="000F50EC">
              <w:rPr>
                <w:rFonts w:ascii="Calibri" w:hAnsi="Calibri" w:cs="Calibri"/>
                <w:color w:val="auto"/>
                <w:sz w:val="20"/>
                <w:szCs w:val="22"/>
              </w:rPr>
              <w:t xml:space="preserve"> a full tur</w:t>
            </w:r>
            <w:r>
              <w:rPr>
                <w:rFonts w:ascii="Calibri" w:hAnsi="Calibri" w:cs="Calibri"/>
                <w:color w:val="auto"/>
                <w:sz w:val="20"/>
                <w:szCs w:val="22"/>
              </w:rPr>
              <w:t xml:space="preserve">n = 360° and </w:t>
            </w:r>
          </w:p>
          <w:p w:rsidR="008F6A3F" w:rsidRPr="000F50EC" w:rsidRDefault="001D4B41" w:rsidP="001D4B41">
            <w:pPr>
              <w:pStyle w:val="Default"/>
              <w:spacing w:line="276" w:lineRule="auto"/>
              <w:ind w:left="709" w:hanging="709"/>
              <w:contextualSpacing/>
              <w:rPr>
                <w:rFonts w:ascii="Calibri" w:hAnsi="Calibri" w:cs="Calibri"/>
                <w:color w:val="auto"/>
                <w:sz w:val="20"/>
                <w:szCs w:val="22"/>
              </w:rPr>
            </w:pPr>
            <w:r>
              <w:rPr>
                <w:rFonts w:ascii="Calibri" w:hAnsi="Calibri" w:cs="Calibri"/>
                <w:color w:val="auto"/>
                <w:sz w:val="20"/>
                <w:szCs w:val="22"/>
              </w:rPr>
              <w:tab/>
            </w:r>
            <w:r w:rsidR="008F6A3F">
              <w:rPr>
                <w:rFonts w:ascii="Calibri" w:hAnsi="Calibri" w:cs="Calibri"/>
                <w:color w:val="auto"/>
                <w:sz w:val="20"/>
                <w:szCs w:val="22"/>
              </w:rPr>
              <w:t>right angles = 90°</w:t>
            </w:r>
          </w:p>
        </w:tc>
        <w:tc>
          <w:tcPr>
            <w:tcW w:w="5103" w:type="dxa"/>
            <w:tcBorders>
              <w:top w:val="nil"/>
              <w:left w:val="single" w:sz="4" w:space="0" w:color="9688BE" w:themeColor="background2"/>
              <w:bottom w:val="single" w:sz="4" w:space="0" w:color="9688BE" w:themeColor="background2"/>
              <w:right w:val="single" w:sz="4" w:space="0" w:color="9688BE" w:themeColor="background2"/>
            </w:tcBorders>
          </w:tcPr>
          <w:p w:rsidR="008F6A3F" w:rsidRPr="00F12D67" w:rsidRDefault="008F6A3F" w:rsidP="006705E4">
            <w:pPr>
              <w:pStyle w:val="ListItem"/>
              <w:spacing w:before="0"/>
              <w:rPr>
                <w:sz w:val="20"/>
                <w:szCs w:val="20"/>
              </w:rPr>
            </w:pPr>
            <w:r>
              <w:rPr>
                <w:rFonts w:cs="Calibri"/>
                <w:sz w:val="20"/>
              </w:rPr>
              <w:t>u</w:t>
            </w:r>
            <w:r w:rsidRPr="00133434">
              <w:rPr>
                <w:rFonts w:cs="Calibri"/>
                <w:sz w:val="20"/>
              </w:rPr>
              <w:t>se a graphics package to create tessellations using a single shape and transformations</w:t>
            </w:r>
            <w:r w:rsidR="00D32D07">
              <w:rPr>
                <w:rFonts w:cs="Calibri"/>
                <w:sz w:val="20"/>
              </w:rPr>
              <w:t xml:space="preserve"> </w:t>
            </w:r>
            <w:r w:rsidRPr="00133434">
              <w:rPr>
                <w:rFonts w:cs="Calibri"/>
                <w:sz w:val="20"/>
              </w:rPr>
              <w:t>(copy and paste the shape and flip or rotate)</w:t>
            </w:r>
          </w:p>
        </w:tc>
      </w:tr>
      <w:tr w:rsidR="008F6A3F" w:rsidRPr="002122C1" w:rsidTr="008F6A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c>
          <w:tcPr>
            <w:tcW w:w="4786" w:type="dxa"/>
            <w:tcBorders>
              <w:top w:val="single" w:sz="4" w:space="0" w:color="9688BE" w:themeColor="background2"/>
              <w:left w:val="single" w:sz="4" w:space="0" w:color="9688BE" w:themeColor="background2"/>
              <w:bottom w:val="single" w:sz="4" w:space="0" w:color="9688BE" w:themeColor="background2"/>
              <w:right w:val="single" w:sz="4" w:space="0" w:color="9688BE" w:themeColor="background2"/>
            </w:tcBorders>
          </w:tcPr>
          <w:p w:rsidR="008F6A3F" w:rsidRPr="000F50EC" w:rsidRDefault="008F6A3F" w:rsidP="006705E4">
            <w:pPr>
              <w:pStyle w:val="Default"/>
              <w:spacing w:after="40" w:line="276" w:lineRule="auto"/>
              <w:ind w:left="709" w:hanging="709"/>
              <w:rPr>
                <w:rFonts w:ascii="Calibri" w:hAnsi="Calibri" w:cs="Calibri"/>
                <w:color w:val="auto"/>
                <w:sz w:val="20"/>
                <w:szCs w:val="22"/>
              </w:rPr>
            </w:pPr>
            <w:r w:rsidRPr="000F50EC">
              <w:rPr>
                <w:rFonts w:ascii="Calibri" w:hAnsi="Calibri" w:cs="Calibri"/>
                <w:color w:val="auto"/>
                <w:sz w:val="20"/>
                <w:szCs w:val="22"/>
              </w:rPr>
              <w:t>3.5.8</w:t>
            </w:r>
            <w:r w:rsidRPr="000F50EC">
              <w:rPr>
                <w:rFonts w:ascii="Calibri" w:hAnsi="Calibri" w:cs="Calibri"/>
                <w:color w:val="auto"/>
                <w:sz w:val="20"/>
                <w:szCs w:val="22"/>
              </w:rPr>
              <w:tab/>
              <w:t>communicate information (oral and written) about shape and design using language and symb</w:t>
            </w:r>
            <w:r>
              <w:rPr>
                <w:rFonts w:ascii="Calibri" w:hAnsi="Calibri" w:cs="Calibri"/>
                <w:color w:val="auto"/>
                <w:sz w:val="20"/>
                <w:szCs w:val="22"/>
              </w:rPr>
              <w:t>ols consistent with the context</w:t>
            </w:r>
          </w:p>
        </w:tc>
        <w:tc>
          <w:tcPr>
            <w:tcW w:w="5103" w:type="dxa"/>
            <w:tcBorders>
              <w:top w:val="single" w:sz="4" w:space="0" w:color="9688BE" w:themeColor="background2"/>
              <w:left w:val="single" w:sz="4" w:space="0" w:color="9688BE" w:themeColor="background2"/>
              <w:bottom w:val="single" w:sz="4" w:space="0" w:color="9688BE" w:themeColor="background2"/>
              <w:right w:val="single" w:sz="4" w:space="0" w:color="9688BE" w:themeColor="background2"/>
            </w:tcBorders>
          </w:tcPr>
          <w:p w:rsidR="008F6A3F" w:rsidRPr="00F12D67" w:rsidRDefault="008F6A3F" w:rsidP="006705E4">
            <w:pPr>
              <w:pStyle w:val="ListItem"/>
              <w:spacing w:before="0"/>
              <w:rPr>
                <w:sz w:val="20"/>
                <w:szCs w:val="20"/>
              </w:rPr>
            </w:pPr>
            <w:r>
              <w:rPr>
                <w:rFonts w:cs="Calibri"/>
                <w:sz w:val="20"/>
              </w:rPr>
              <w:t>g</w:t>
            </w:r>
            <w:r w:rsidR="007C31DC">
              <w:rPr>
                <w:rFonts w:cs="Calibri"/>
                <w:sz w:val="20"/>
              </w:rPr>
              <w:t>iven a 3</w:t>
            </w:r>
            <w:r w:rsidRPr="00133434">
              <w:rPr>
                <w:rFonts w:cs="Calibri"/>
                <w:sz w:val="20"/>
              </w:rPr>
              <w:t xml:space="preserve">D </w:t>
            </w:r>
            <w:r>
              <w:rPr>
                <w:rFonts w:cs="Calibri"/>
                <w:sz w:val="20"/>
              </w:rPr>
              <w:t xml:space="preserve">packaging </w:t>
            </w:r>
            <w:r w:rsidRPr="00133434">
              <w:rPr>
                <w:rFonts w:cs="Calibri"/>
                <w:sz w:val="20"/>
              </w:rPr>
              <w:t>shape</w:t>
            </w:r>
            <w:r>
              <w:rPr>
                <w:rFonts w:cs="Calibri"/>
                <w:sz w:val="20"/>
              </w:rPr>
              <w:t xml:space="preserve">, </w:t>
            </w:r>
            <w:r w:rsidR="007C31DC">
              <w:rPr>
                <w:rFonts w:cs="Calibri"/>
                <w:sz w:val="20"/>
              </w:rPr>
              <w:t>identify constituent 2</w:t>
            </w:r>
            <w:r w:rsidRPr="00133434">
              <w:rPr>
                <w:rFonts w:cs="Calibri"/>
                <w:sz w:val="20"/>
              </w:rPr>
              <w:t>D shapes and compile</w:t>
            </w:r>
            <w:r>
              <w:rPr>
                <w:rFonts w:cs="Calibri"/>
                <w:sz w:val="20"/>
              </w:rPr>
              <w:t xml:space="preserve"> a table of results</w:t>
            </w:r>
          </w:p>
        </w:tc>
      </w:tr>
    </w:tbl>
    <w:p w:rsidR="000F50EC" w:rsidRDefault="000F50EC" w:rsidP="008F6A3F"/>
    <w:bookmarkEnd w:id="12"/>
    <w:bookmarkEnd w:id="13"/>
    <w:bookmarkEnd w:id="14"/>
    <w:p w:rsidR="00990B00" w:rsidRDefault="00990B00" w:rsidP="00D90FCD">
      <w:pPr>
        <w:pStyle w:val="Heading1"/>
      </w:pPr>
    </w:p>
    <w:sectPr w:rsidR="00990B00" w:rsidSect="00B27A76">
      <w:headerReference w:type="first" r:id="rId11"/>
      <w:footerReference w:type="first" r:id="rId12"/>
      <w:pgSz w:w="11906" w:h="16838"/>
      <w:pgMar w:top="1440" w:right="1080" w:bottom="1440" w:left="1080" w:header="708" w:footer="708"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B8" w:rsidRDefault="00FE49B8" w:rsidP="00742128">
      <w:pPr>
        <w:spacing w:after="0" w:line="240" w:lineRule="auto"/>
      </w:pPr>
      <w:r>
        <w:separator/>
      </w:r>
    </w:p>
  </w:endnote>
  <w:endnote w:type="continuationSeparator" w:id="0">
    <w:p w:rsidR="00FE49B8" w:rsidRDefault="00FE49B8"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76" w:rsidRDefault="00B27A76" w:rsidP="00B27A76">
    <w:pPr>
      <w:pStyle w:val="Footer"/>
      <w:tabs>
        <w:tab w:val="clear" w:pos="4513"/>
        <w:tab w:val="clear" w:pos="9026"/>
        <w:tab w:val="center" w:pos="4820"/>
        <w:tab w:val="right" w:pos="9639"/>
      </w:tabs>
    </w:pPr>
    <w:r>
      <w:tab/>
    </w:r>
    <w:r w:rsidRPr="00B27A76">
      <w:rPr>
        <w:i/>
        <w:sz w:val="16"/>
      </w:rPr>
      <w:t>Mathematics Foundation</w:t>
    </w:r>
    <w:r w:rsidRPr="00B27A76">
      <w:t xml:space="preserve"> </w:t>
    </w:r>
    <w:r w:rsidRPr="002A6754">
      <w:rPr>
        <w:i/>
        <w:sz w:val="16"/>
      </w:rPr>
      <w:t>Year 12: Externally set task content 2017</w:t>
    </w:r>
    <w:r>
      <w:rPr>
        <w:i/>
        <w:sz w:val="16"/>
      </w:rPr>
      <w:tab/>
    </w:r>
    <w:r w:rsidRPr="00B27A76">
      <w:rPr>
        <w:sz w:val="16"/>
      </w:rPr>
      <w:fldChar w:fldCharType="begin"/>
    </w:r>
    <w:r w:rsidRPr="00B27A76">
      <w:rPr>
        <w:sz w:val="16"/>
      </w:rPr>
      <w:instrText xml:space="preserve"> PAGE   \* MERGEFORMAT </w:instrText>
    </w:r>
    <w:r w:rsidRPr="00B27A76">
      <w:rPr>
        <w:sz w:val="16"/>
      </w:rPr>
      <w:fldChar w:fldCharType="separate"/>
    </w:r>
    <w:r w:rsidR="00B67857">
      <w:rPr>
        <w:noProof/>
        <w:sz w:val="16"/>
      </w:rPr>
      <w:t>10</w:t>
    </w:r>
    <w:r w:rsidRPr="00B27A76">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76" w:rsidRDefault="004B21A7" w:rsidP="00B27A76">
    <w:pPr>
      <w:pStyle w:val="Footer"/>
      <w:tabs>
        <w:tab w:val="clear" w:pos="4513"/>
        <w:tab w:val="clear" w:pos="9026"/>
        <w:tab w:val="center" w:pos="4820"/>
        <w:tab w:val="right" w:pos="9639"/>
      </w:tabs>
    </w:pPr>
    <w:r w:rsidRPr="004B21A7">
      <w:rPr>
        <w:sz w:val="16"/>
        <w:szCs w:val="16"/>
      </w:rPr>
      <w:t>2016/18285</w:t>
    </w:r>
    <w:r w:rsidR="00B67857">
      <w:rPr>
        <w:sz w:val="16"/>
        <w:szCs w:val="16"/>
      </w:rPr>
      <w:t>v2</w:t>
    </w:r>
    <w:r w:rsidR="00B27A76">
      <w:tab/>
    </w:r>
    <w:r w:rsidR="00B27A76" w:rsidRPr="00B27A76">
      <w:rPr>
        <w:i/>
        <w:sz w:val="16"/>
      </w:rPr>
      <w:t>Mathematics Foundation</w:t>
    </w:r>
    <w:r w:rsidR="00B27A76" w:rsidRPr="00B27A76">
      <w:t xml:space="preserve"> </w:t>
    </w:r>
    <w:r w:rsidR="00B27A76" w:rsidRPr="002A6754">
      <w:rPr>
        <w:i/>
        <w:sz w:val="16"/>
      </w:rPr>
      <w:t>Year 12: Externally set task content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76" w:rsidRDefault="00B27A76" w:rsidP="00B27A76">
    <w:pPr>
      <w:pStyle w:val="Footer"/>
      <w:tabs>
        <w:tab w:val="clear" w:pos="4513"/>
        <w:tab w:val="clear" w:pos="9026"/>
        <w:tab w:val="center" w:pos="4820"/>
        <w:tab w:val="right" w:pos="9639"/>
      </w:tabs>
    </w:pPr>
    <w:r>
      <w:tab/>
    </w:r>
    <w:r w:rsidRPr="00B27A76">
      <w:rPr>
        <w:i/>
        <w:sz w:val="16"/>
      </w:rPr>
      <w:t>Mathematics Foundation</w:t>
    </w:r>
    <w:r w:rsidRPr="00B27A76">
      <w:t xml:space="preserve"> </w:t>
    </w:r>
    <w:r w:rsidRPr="002A6754">
      <w:rPr>
        <w:i/>
        <w:sz w:val="16"/>
      </w:rPr>
      <w:t>Year 12: Externally set task content 2017</w:t>
    </w:r>
    <w:r>
      <w:rPr>
        <w:i/>
        <w:sz w:val="16"/>
      </w:rPr>
      <w:tab/>
    </w:r>
    <w:r w:rsidRPr="00B27A76">
      <w:rPr>
        <w:sz w:val="16"/>
      </w:rPr>
      <w:fldChar w:fldCharType="begin"/>
    </w:r>
    <w:r w:rsidRPr="00B27A76">
      <w:rPr>
        <w:sz w:val="16"/>
      </w:rPr>
      <w:instrText xml:space="preserve"> PAGE   \* MERGEFORMAT </w:instrText>
    </w:r>
    <w:r w:rsidRPr="00B27A76">
      <w:rPr>
        <w:sz w:val="16"/>
      </w:rPr>
      <w:fldChar w:fldCharType="separate"/>
    </w:r>
    <w:r w:rsidR="00B67857">
      <w:rPr>
        <w:noProof/>
        <w:sz w:val="16"/>
      </w:rPr>
      <w:t>1</w:t>
    </w:r>
    <w:r w:rsidRPr="00B27A76">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B8" w:rsidRDefault="00FE49B8" w:rsidP="00742128">
      <w:pPr>
        <w:spacing w:after="0" w:line="240" w:lineRule="auto"/>
      </w:pPr>
      <w:r>
        <w:separator/>
      </w:r>
    </w:p>
  </w:footnote>
  <w:footnote w:type="continuationSeparator" w:id="0">
    <w:p w:rsidR="00FE49B8" w:rsidRDefault="00FE49B8"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76" w:rsidRDefault="00B27A76">
    <w:pPr>
      <w:pStyle w:val="Header"/>
    </w:pPr>
    <w:r>
      <w:rPr>
        <w:noProof/>
        <w:lang w:eastAsia="en-AU"/>
      </w:rPr>
      <w:drawing>
        <wp:inline distT="0" distB="0" distL="0" distR="0">
          <wp:extent cx="6188710" cy="552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A Logo.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524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A76" w:rsidRDefault="00B27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37429"/>
    <w:multiLevelType w:val="hybridMultilevel"/>
    <w:tmpl w:val="1A5A6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9D0689"/>
    <w:multiLevelType w:val="multilevel"/>
    <w:tmpl w:val="594C405E"/>
    <w:lvl w:ilvl="0">
      <w:start w:val="3"/>
      <w:numFmt w:val="decimal"/>
      <w:lvlText w:val="%1"/>
      <w:lvlJc w:val="left"/>
      <w:pPr>
        <w:ind w:left="435" w:hanging="435"/>
      </w:pPr>
      <w:rPr>
        <w:rFonts w:hint="default"/>
        <w:sz w:val="22"/>
      </w:rPr>
    </w:lvl>
    <w:lvl w:ilvl="1">
      <w:start w:val="1"/>
      <w:numFmt w:val="decimal"/>
      <w:lvlText w:val="%1.%2"/>
      <w:lvlJc w:val="left"/>
      <w:pPr>
        <w:ind w:left="615" w:hanging="435"/>
      </w:pPr>
      <w:rPr>
        <w:rFonts w:hint="default"/>
        <w:sz w:val="22"/>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sz w:val="22"/>
      </w:rPr>
    </w:lvl>
    <w:lvl w:ilvl="4">
      <w:start w:val="1"/>
      <w:numFmt w:val="decimal"/>
      <w:lvlText w:val="%1.%2.%3.%4.%5"/>
      <w:lvlJc w:val="left"/>
      <w:pPr>
        <w:ind w:left="1440" w:hanging="720"/>
      </w:pPr>
      <w:rPr>
        <w:rFonts w:hint="default"/>
        <w:sz w:val="22"/>
      </w:rPr>
    </w:lvl>
    <w:lvl w:ilvl="5">
      <w:start w:val="1"/>
      <w:numFmt w:val="decimal"/>
      <w:lvlText w:val="%1.%2.%3.%4.%5.%6"/>
      <w:lvlJc w:val="left"/>
      <w:pPr>
        <w:ind w:left="1980" w:hanging="1080"/>
      </w:pPr>
      <w:rPr>
        <w:rFonts w:hint="default"/>
        <w:sz w:val="22"/>
      </w:rPr>
    </w:lvl>
    <w:lvl w:ilvl="6">
      <w:start w:val="1"/>
      <w:numFmt w:val="decimal"/>
      <w:lvlText w:val="%1.%2.%3.%4.%5.%6.%7"/>
      <w:lvlJc w:val="left"/>
      <w:pPr>
        <w:ind w:left="2160" w:hanging="1080"/>
      </w:pPr>
      <w:rPr>
        <w:rFonts w:hint="default"/>
        <w:sz w:val="22"/>
      </w:rPr>
    </w:lvl>
    <w:lvl w:ilvl="7">
      <w:start w:val="1"/>
      <w:numFmt w:val="decimal"/>
      <w:lvlText w:val="%1.%2.%3.%4.%5.%6.%7.%8"/>
      <w:lvlJc w:val="left"/>
      <w:pPr>
        <w:ind w:left="2700" w:hanging="1440"/>
      </w:pPr>
      <w:rPr>
        <w:rFonts w:hint="default"/>
        <w:sz w:val="22"/>
      </w:rPr>
    </w:lvl>
    <w:lvl w:ilvl="8">
      <w:start w:val="1"/>
      <w:numFmt w:val="decimal"/>
      <w:lvlText w:val="%1.%2.%3.%4.%5.%6.%7.%8.%9"/>
      <w:lvlJc w:val="left"/>
      <w:pPr>
        <w:ind w:left="2880" w:hanging="1440"/>
      </w:pPr>
      <w:rPr>
        <w:rFonts w:hint="default"/>
        <w:sz w:val="22"/>
      </w:rPr>
    </w:lvl>
  </w:abstractNum>
  <w:abstractNum w:abstractNumId="13"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B4318A"/>
    <w:multiLevelType w:val="hybridMultilevel"/>
    <w:tmpl w:val="76E6EE6C"/>
    <w:lvl w:ilvl="0" w:tplc="699A940E">
      <w:start w:val="1"/>
      <w:numFmt w:val="bullet"/>
      <w:lvlText w:val=""/>
      <w:lvlJc w:val="left"/>
      <w:pPr>
        <w:ind w:left="360" w:hanging="360"/>
      </w:pPr>
      <w:rPr>
        <w:rFonts w:ascii="Wingdings" w:hAnsi="Wingdings"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D690C0D"/>
    <w:multiLevelType w:val="hybridMultilevel"/>
    <w:tmpl w:val="FB160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42A8789A">
      <w:start w:val="1"/>
      <w:numFmt w:val="bullet"/>
      <w:lvlText w:val="o"/>
      <w:lvlJc w:val="left"/>
      <w:pPr>
        <w:ind w:left="2160" w:hanging="360"/>
      </w:pPr>
      <w:rPr>
        <w:rFonts w:ascii="Calibri" w:hAnsi="Calibri"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5959CF"/>
    <w:multiLevelType w:val="hybridMultilevel"/>
    <w:tmpl w:val="4B4E4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3E1259"/>
    <w:multiLevelType w:val="hybridMultilevel"/>
    <w:tmpl w:val="165061BE"/>
    <w:lvl w:ilvl="0" w:tplc="3A5E8E82">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AD5647C"/>
    <w:multiLevelType w:val="hybridMultilevel"/>
    <w:tmpl w:val="6C08E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AC198F"/>
    <w:multiLevelType w:val="hybridMultilevel"/>
    <w:tmpl w:val="6CDA89AE"/>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545EE3"/>
    <w:multiLevelType w:val="hybridMultilevel"/>
    <w:tmpl w:val="FEAA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4" w15:restartNumberingAfterBreak="0">
    <w:nsid w:val="34902E83"/>
    <w:multiLevelType w:val="hybridMultilevel"/>
    <w:tmpl w:val="16426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71B25"/>
    <w:multiLevelType w:val="multilevel"/>
    <w:tmpl w:val="434872BA"/>
    <w:lvl w:ilvl="0">
      <w:start w:val="3"/>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3D535D15"/>
    <w:multiLevelType w:val="multilevel"/>
    <w:tmpl w:val="8034BA66"/>
    <w:lvl w:ilvl="0">
      <w:start w:val="3"/>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3DF23E83"/>
    <w:multiLevelType w:val="hybridMultilevel"/>
    <w:tmpl w:val="0CAC8FBA"/>
    <w:lvl w:ilvl="0" w:tplc="699A940E">
      <w:start w:val="1"/>
      <w:numFmt w:val="bullet"/>
      <w:lvlText w:val=""/>
      <w:lvlJc w:val="left"/>
      <w:pPr>
        <w:ind w:left="1089" w:hanging="360"/>
      </w:pPr>
      <w:rPr>
        <w:rFonts w:ascii="Wingdings" w:hAnsi="Wingdings" w:hint="default"/>
        <w:sz w:val="20"/>
        <w:szCs w:val="20"/>
      </w:rPr>
    </w:lvl>
    <w:lvl w:ilvl="1" w:tplc="0C090003" w:tentative="1">
      <w:start w:val="1"/>
      <w:numFmt w:val="bullet"/>
      <w:lvlText w:val="o"/>
      <w:lvlJc w:val="left"/>
      <w:pPr>
        <w:ind w:left="1809" w:hanging="360"/>
      </w:pPr>
      <w:rPr>
        <w:rFonts w:ascii="Courier New" w:hAnsi="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8" w15:restartNumberingAfterBreak="0">
    <w:nsid w:val="3E5B5934"/>
    <w:multiLevelType w:val="multilevel"/>
    <w:tmpl w:val="AFA617C6"/>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42672471"/>
    <w:multiLevelType w:val="hybridMultilevel"/>
    <w:tmpl w:val="76726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AB61AB"/>
    <w:multiLevelType w:val="hybridMultilevel"/>
    <w:tmpl w:val="6A5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83C90"/>
    <w:multiLevelType w:val="hybridMultilevel"/>
    <w:tmpl w:val="5E820B26"/>
    <w:lvl w:ilvl="0" w:tplc="3A5E8E82">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C162B00"/>
    <w:multiLevelType w:val="singleLevel"/>
    <w:tmpl w:val="FB26AA9E"/>
    <w:lvl w:ilvl="0">
      <w:numFmt w:val="decimal"/>
      <w:pStyle w:val="csbullet"/>
      <w:lvlText w:val=""/>
      <w:lvlJc w:val="left"/>
    </w:lvl>
  </w:abstractNum>
  <w:abstractNum w:abstractNumId="34" w15:restartNumberingAfterBreak="0">
    <w:nsid w:val="5CEE4FC9"/>
    <w:multiLevelType w:val="hybridMultilevel"/>
    <w:tmpl w:val="3BC2D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BF2513"/>
    <w:multiLevelType w:val="hybridMultilevel"/>
    <w:tmpl w:val="6E9003BA"/>
    <w:lvl w:ilvl="0" w:tplc="3A5E8E82">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E804FB"/>
    <w:multiLevelType w:val="hybridMultilevel"/>
    <w:tmpl w:val="7BAE57FE"/>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37" w15:restartNumberingAfterBreak="0">
    <w:nsid w:val="73666BAE"/>
    <w:multiLevelType w:val="hybridMultilevel"/>
    <w:tmpl w:val="69EE5DA6"/>
    <w:lvl w:ilvl="0" w:tplc="0C090001">
      <w:start w:val="1"/>
      <w:numFmt w:val="bullet"/>
      <w:lvlText w:val=""/>
      <w:lvlJc w:val="left"/>
      <w:pPr>
        <w:ind w:left="928" w:hanging="360"/>
      </w:pPr>
      <w:rPr>
        <w:rFonts w:ascii="Symbol" w:hAnsi="Symbol" w:hint="default"/>
      </w:rPr>
    </w:lvl>
    <w:lvl w:ilvl="1" w:tplc="0C090005">
      <w:start w:val="1"/>
      <w:numFmt w:val="bullet"/>
      <w:lvlText w:val=""/>
      <w:lvlJc w:val="left"/>
      <w:pPr>
        <w:ind w:left="1648" w:hanging="360"/>
      </w:pPr>
      <w:rPr>
        <w:rFonts w:ascii="Wingdings" w:hAnsi="Wingding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8" w15:restartNumberingAfterBreak="0">
    <w:nsid w:val="76265247"/>
    <w:multiLevelType w:val="multilevel"/>
    <w:tmpl w:val="3384CF6C"/>
    <w:lvl w:ilvl="0">
      <w:start w:val="4"/>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9"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B73B8"/>
    <w:multiLevelType w:val="multilevel"/>
    <w:tmpl w:val="1A0ED21E"/>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7CE709AE"/>
    <w:multiLevelType w:val="multilevel"/>
    <w:tmpl w:val="1AA8ECB6"/>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7EF9633E"/>
    <w:multiLevelType w:val="hybridMultilevel"/>
    <w:tmpl w:val="0D8027B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9"/>
  </w:num>
  <w:num w:numId="3">
    <w:abstractNumId w:val="16"/>
  </w:num>
  <w:num w:numId="4">
    <w:abstractNumId w:val="11"/>
  </w:num>
  <w:num w:numId="5">
    <w:abstractNumId w:val="13"/>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22"/>
  </w:num>
  <w:num w:numId="17">
    <w:abstractNumId w:val="31"/>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4"/>
  </w:num>
  <w:num w:numId="22">
    <w:abstractNumId w:val="19"/>
  </w:num>
  <w:num w:numId="23">
    <w:abstractNumId w:val="20"/>
  </w:num>
  <w:num w:numId="24">
    <w:abstractNumId w:val="27"/>
  </w:num>
  <w:num w:numId="25">
    <w:abstractNumId w:val="30"/>
  </w:num>
  <w:num w:numId="26">
    <w:abstractNumId w:val="36"/>
  </w:num>
  <w:num w:numId="27">
    <w:abstractNumId w:val="37"/>
  </w:num>
  <w:num w:numId="28">
    <w:abstractNumId w:val="10"/>
  </w:num>
  <w:num w:numId="29">
    <w:abstractNumId w:val="15"/>
  </w:num>
  <w:num w:numId="30">
    <w:abstractNumId w:val="12"/>
  </w:num>
  <w:num w:numId="31">
    <w:abstractNumId w:val="42"/>
  </w:num>
  <w:num w:numId="32">
    <w:abstractNumId w:val="41"/>
  </w:num>
  <w:num w:numId="33">
    <w:abstractNumId w:val="25"/>
  </w:num>
  <w:num w:numId="34">
    <w:abstractNumId w:val="29"/>
  </w:num>
  <w:num w:numId="35">
    <w:abstractNumId w:val="26"/>
  </w:num>
  <w:num w:numId="36">
    <w:abstractNumId w:val="40"/>
  </w:num>
  <w:num w:numId="37">
    <w:abstractNumId w:val="17"/>
  </w:num>
  <w:num w:numId="38">
    <w:abstractNumId w:val="28"/>
  </w:num>
  <w:num w:numId="39">
    <w:abstractNumId w:val="38"/>
  </w:num>
  <w:num w:numId="40">
    <w:abstractNumId w:val="21"/>
  </w:num>
  <w:num w:numId="41">
    <w:abstractNumId w:val="18"/>
  </w:num>
  <w:num w:numId="42">
    <w:abstractNumId w:val="32"/>
  </w:num>
  <w:num w:numId="43">
    <w:abstractNumId w:val="14"/>
  </w:num>
  <w:num w:numId="44">
    <w:abstractNumId w:val="3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11C26"/>
    <w:rsid w:val="00017D9C"/>
    <w:rsid w:val="0002336A"/>
    <w:rsid w:val="00023639"/>
    <w:rsid w:val="00025896"/>
    <w:rsid w:val="00027805"/>
    <w:rsid w:val="00042703"/>
    <w:rsid w:val="000434FB"/>
    <w:rsid w:val="000439B5"/>
    <w:rsid w:val="00051FE7"/>
    <w:rsid w:val="00066CA2"/>
    <w:rsid w:val="0007435E"/>
    <w:rsid w:val="00075454"/>
    <w:rsid w:val="000816A2"/>
    <w:rsid w:val="0009024C"/>
    <w:rsid w:val="00096FDB"/>
    <w:rsid w:val="000A023F"/>
    <w:rsid w:val="000A4006"/>
    <w:rsid w:val="000A6ABE"/>
    <w:rsid w:val="000B07ED"/>
    <w:rsid w:val="000C4029"/>
    <w:rsid w:val="000C6AF1"/>
    <w:rsid w:val="000D1019"/>
    <w:rsid w:val="000D295A"/>
    <w:rsid w:val="000E1484"/>
    <w:rsid w:val="000E5A1B"/>
    <w:rsid w:val="000F404F"/>
    <w:rsid w:val="000F50EC"/>
    <w:rsid w:val="00102AB4"/>
    <w:rsid w:val="00112C23"/>
    <w:rsid w:val="00116223"/>
    <w:rsid w:val="00116D68"/>
    <w:rsid w:val="0011733F"/>
    <w:rsid w:val="0012323E"/>
    <w:rsid w:val="00134245"/>
    <w:rsid w:val="0013465E"/>
    <w:rsid w:val="001421BB"/>
    <w:rsid w:val="001451B9"/>
    <w:rsid w:val="00151DC5"/>
    <w:rsid w:val="00153BCF"/>
    <w:rsid w:val="001567D0"/>
    <w:rsid w:val="00157E06"/>
    <w:rsid w:val="00162FC2"/>
    <w:rsid w:val="00167B95"/>
    <w:rsid w:val="00181895"/>
    <w:rsid w:val="00185A1E"/>
    <w:rsid w:val="00192483"/>
    <w:rsid w:val="0019340B"/>
    <w:rsid w:val="001A7DBB"/>
    <w:rsid w:val="001D1413"/>
    <w:rsid w:val="001D3CC0"/>
    <w:rsid w:val="001D4B41"/>
    <w:rsid w:val="001D5931"/>
    <w:rsid w:val="001D76C5"/>
    <w:rsid w:val="001E0B27"/>
    <w:rsid w:val="001E53FB"/>
    <w:rsid w:val="001E5BDF"/>
    <w:rsid w:val="001F0B08"/>
    <w:rsid w:val="001F48EF"/>
    <w:rsid w:val="001F6467"/>
    <w:rsid w:val="001F7C57"/>
    <w:rsid w:val="0020695B"/>
    <w:rsid w:val="0021393C"/>
    <w:rsid w:val="00234930"/>
    <w:rsid w:val="00240FCE"/>
    <w:rsid w:val="0024211B"/>
    <w:rsid w:val="00247727"/>
    <w:rsid w:val="00256AAB"/>
    <w:rsid w:val="00270163"/>
    <w:rsid w:val="00285893"/>
    <w:rsid w:val="0029038D"/>
    <w:rsid w:val="00290C4A"/>
    <w:rsid w:val="002A471E"/>
    <w:rsid w:val="002B57DA"/>
    <w:rsid w:val="002B6A0F"/>
    <w:rsid w:val="002B6FEE"/>
    <w:rsid w:val="002C05E5"/>
    <w:rsid w:val="002C09B0"/>
    <w:rsid w:val="002C386C"/>
    <w:rsid w:val="002E091D"/>
    <w:rsid w:val="002E5BC0"/>
    <w:rsid w:val="002E75B1"/>
    <w:rsid w:val="002E78F4"/>
    <w:rsid w:val="002F3922"/>
    <w:rsid w:val="002F41D0"/>
    <w:rsid w:val="002F52CA"/>
    <w:rsid w:val="003016D9"/>
    <w:rsid w:val="0030177A"/>
    <w:rsid w:val="00304E41"/>
    <w:rsid w:val="00306C56"/>
    <w:rsid w:val="00317D45"/>
    <w:rsid w:val="0032731D"/>
    <w:rsid w:val="0034696F"/>
    <w:rsid w:val="00346DCE"/>
    <w:rsid w:val="00362134"/>
    <w:rsid w:val="0036440F"/>
    <w:rsid w:val="00380FAD"/>
    <w:rsid w:val="00382726"/>
    <w:rsid w:val="00387500"/>
    <w:rsid w:val="003A0A64"/>
    <w:rsid w:val="003A732B"/>
    <w:rsid w:val="003B1D8F"/>
    <w:rsid w:val="003B6930"/>
    <w:rsid w:val="003C4992"/>
    <w:rsid w:val="003D1594"/>
    <w:rsid w:val="003D255F"/>
    <w:rsid w:val="003D3CBD"/>
    <w:rsid w:val="003D6BB0"/>
    <w:rsid w:val="003F14E7"/>
    <w:rsid w:val="003F3531"/>
    <w:rsid w:val="003F546E"/>
    <w:rsid w:val="003F54AC"/>
    <w:rsid w:val="003F6A0D"/>
    <w:rsid w:val="00401688"/>
    <w:rsid w:val="00403078"/>
    <w:rsid w:val="00412F94"/>
    <w:rsid w:val="00413C8C"/>
    <w:rsid w:val="00416C3D"/>
    <w:rsid w:val="00423962"/>
    <w:rsid w:val="004253CF"/>
    <w:rsid w:val="0043620D"/>
    <w:rsid w:val="00442824"/>
    <w:rsid w:val="0044627A"/>
    <w:rsid w:val="00451106"/>
    <w:rsid w:val="00466D3C"/>
    <w:rsid w:val="00472435"/>
    <w:rsid w:val="00487587"/>
    <w:rsid w:val="00492C50"/>
    <w:rsid w:val="00496F81"/>
    <w:rsid w:val="004B14BE"/>
    <w:rsid w:val="004B21A7"/>
    <w:rsid w:val="004B7DB5"/>
    <w:rsid w:val="004D156B"/>
    <w:rsid w:val="004D2A71"/>
    <w:rsid w:val="004D502F"/>
    <w:rsid w:val="004F7DA2"/>
    <w:rsid w:val="00504046"/>
    <w:rsid w:val="00515A9C"/>
    <w:rsid w:val="00516CCF"/>
    <w:rsid w:val="00516EC9"/>
    <w:rsid w:val="00527E2C"/>
    <w:rsid w:val="005335D5"/>
    <w:rsid w:val="005371C1"/>
    <w:rsid w:val="00537B3E"/>
    <w:rsid w:val="00540775"/>
    <w:rsid w:val="0055350D"/>
    <w:rsid w:val="00554AC8"/>
    <w:rsid w:val="00562B48"/>
    <w:rsid w:val="005755FF"/>
    <w:rsid w:val="005779B0"/>
    <w:rsid w:val="00577C68"/>
    <w:rsid w:val="0059034B"/>
    <w:rsid w:val="00590B91"/>
    <w:rsid w:val="00592F9D"/>
    <w:rsid w:val="005B1629"/>
    <w:rsid w:val="005B472F"/>
    <w:rsid w:val="005B6921"/>
    <w:rsid w:val="005C1D01"/>
    <w:rsid w:val="005C6FB1"/>
    <w:rsid w:val="005C74DE"/>
    <w:rsid w:val="005D6DCD"/>
    <w:rsid w:val="005E18DA"/>
    <w:rsid w:val="005E26A0"/>
    <w:rsid w:val="005E4338"/>
    <w:rsid w:val="005E6287"/>
    <w:rsid w:val="005F1F01"/>
    <w:rsid w:val="005F2103"/>
    <w:rsid w:val="0060245A"/>
    <w:rsid w:val="006056D8"/>
    <w:rsid w:val="00630C3D"/>
    <w:rsid w:val="00630C74"/>
    <w:rsid w:val="00631769"/>
    <w:rsid w:val="00637F0D"/>
    <w:rsid w:val="0064569C"/>
    <w:rsid w:val="00647788"/>
    <w:rsid w:val="00665738"/>
    <w:rsid w:val="00666FEB"/>
    <w:rsid w:val="006705E4"/>
    <w:rsid w:val="006748E6"/>
    <w:rsid w:val="00680F53"/>
    <w:rsid w:val="00691A72"/>
    <w:rsid w:val="006927E3"/>
    <w:rsid w:val="00693261"/>
    <w:rsid w:val="006943DD"/>
    <w:rsid w:val="006A0088"/>
    <w:rsid w:val="006A24BB"/>
    <w:rsid w:val="006A6BAF"/>
    <w:rsid w:val="006C085D"/>
    <w:rsid w:val="006C26A6"/>
    <w:rsid w:val="006D2B4A"/>
    <w:rsid w:val="006D34DF"/>
    <w:rsid w:val="006E1D80"/>
    <w:rsid w:val="006E27F0"/>
    <w:rsid w:val="006E28DC"/>
    <w:rsid w:val="00716474"/>
    <w:rsid w:val="00733129"/>
    <w:rsid w:val="00737E63"/>
    <w:rsid w:val="00742128"/>
    <w:rsid w:val="00743FC8"/>
    <w:rsid w:val="00745E9B"/>
    <w:rsid w:val="00747F1B"/>
    <w:rsid w:val="007534E9"/>
    <w:rsid w:val="00755CE5"/>
    <w:rsid w:val="0077484E"/>
    <w:rsid w:val="0078350C"/>
    <w:rsid w:val="00786AD7"/>
    <w:rsid w:val="007911BB"/>
    <w:rsid w:val="00792029"/>
    <w:rsid w:val="00793207"/>
    <w:rsid w:val="007A4519"/>
    <w:rsid w:val="007B19D2"/>
    <w:rsid w:val="007C0F63"/>
    <w:rsid w:val="007C31DC"/>
    <w:rsid w:val="007E5A37"/>
    <w:rsid w:val="007F6CF8"/>
    <w:rsid w:val="007F70C7"/>
    <w:rsid w:val="008061EC"/>
    <w:rsid w:val="008079E9"/>
    <w:rsid w:val="008324A6"/>
    <w:rsid w:val="00834E45"/>
    <w:rsid w:val="00846AF5"/>
    <w:rsid w:val="00847185"/>
    <w:rsid w:val="0085186B"/>
    <w:rsid w:val="008548F9"/>
    <w:rsid w:val="008669DF"/>
    <w:rsid w:val="0088053A"/>
    <w:rsid w:val="00890076"/>
    <w:rsid w:val="00893A3E"/>
    <w:rsid w:val="00894ABF"/>
    <w:rsid w:val="008A0C3D"/>
    <w:rsid w:val="008A3FB1"/>
    <w:rsid w:val="008A7555"/>
    <w:rsid w:val="008B08F9"/>
    <w:rsid w:val="008C3618"/>
    <w:rsid w:val="008C75C0"/>
    <w:rsid w:val="008D39C9"/>
    <w:rsid w:val="008D6A7D"/>
    <w:rsid w:val="008E144B"/>
    <w:rsid w:val="008E2F35"/>
    <w:rsid w:val="008E6F07"/>
    <w:rsid w:val="008F1102"/>
    <w:rsid w:val="008F15C7"/>
    <w:rsid w:val="008F2B34"/>
    <w:rsid w:val="008F6A3F"/>
    <w:rsid w:val="008F7515"/>
    <w:rsid w:val="0090329E"/>
    <w:rsid w:val="00904BFC"/>
    <w:rsid w:val="00930B24"/>
    <w:rsid w:val="00933B35"/>
    <w:rsid w:val="009355E8"/>
    <w:rsid w:val="009356D1"/>
    <w:rsid w:val="0094007F"/>
    <w:rsid w:val="00945408"/>
    <w:rsid w:val="00955E93"/>
    <w:rsid w:val="009568AC"/>
    <w:rsid w:val="00962B76"/>
    <w:rsid w:val="00964696"/>
    <w:rsid w:val="009672DA"/>
    <w:rsid w:val="009732C7"/>
    <w:rsid w:val="00985C57"/>
    <w:rsid w:val="00990B00"/>
    <w:rsid w:val="0099315B"/>
    <w:rsid w:val="009A708D"/>
    <w:rsid w:val="009C4F8C"/>
    <w:rsid w:val="009C5CE9"/>
    <w:rsid w:val="009C7C11"/>
    <w:rsid w:val="009D4A6D"/>
    <w:rsid w:val="009D4A76"/>
    <w:rsid w:val="009D4B03"/>
    <w:rsid w:val="009D75EA"/>
    <w:rsid w:val="009E0B7C"/>
    <w:rsid w:val="009E2A22"/>
    <w:rsid w:val="009E74E1"/>
    <w:rsid w:val="009E77F9"/>
    <w:rsid w:val="00A24944"/>
    <w:rsid w:val="00A258EF"/>
    <w:rsid w:val="00A31D25"/>
    <w:rsid w:val="00A415FD"/>
    <w:rsid w:val="00A43CFE"/>
    <w:rsid w:val="00A44A86"/>
    <w:rsid w:val="00A46DAD"/>
    <w:rsid w:val="00A55493"/>
    <w:rsid w:val="00A743FD"/>
    <w:rsid w:val="00A7582C"/>
    <w:rsid w:val="00A845B2"/>
    <w:rsid w:val="00AB0204"/>
    <w:rsid w:val="00AB4168"/>
    <w:rsid w:val="00AC5778"/>
    <w:rsid w:val="00AC7868"/>
    <w:rsid w:val="00AD27EB"/>
    <w:rsid w:val="00AD7254"/>
    <w:rsid w:val="00AE0CDE"/>
    <w:rsid w:val="00AE57D9"/>
    <w:rsid w:val="00AF0420"/>
    <w:rsid w:val="00AF1E60"/>
    <w:rsid w:val="00AF26F3"/>
    <w:rsid w:val="00B005E7"/>
    <w:rsid w:val="00B005F8"/>
    <w:rsid w:val="00B03644"/>
    <w:rsid w:val="00B04173"/>
    <w:rsid w:val="00B0469B"/>
    <w:rsid w:val="00B04F11"/>
    <w:rsid w:val="00B07D09"/>
    <w:rsid w:val="00B13C8F"/>
    <w:rsid w:val="00B16772"/>
    <w:rsid w:val="00B20454"/>
    <w:rsid w:val="00B20776"/>
    <w:rsid w:val="00B22F69"/>
    <w:rsid w:val="00B27149"/>
    <w:rsid w:val="00B27A76"/>
    <w:rsid w:val="00B44993"/>
    <w:rsid w:val="00B45CB9"/>
    <w:rsid w:val="00B46973"/>
    <w:rsid w:val="00B5583F"/>
    <w:rsid w:val="00B5784E"/>
    <w:rsid w:val="00B67857"/>
    <w:rsid w:val="00B73C23"/>
    <w:rsid w:val="00B75471"/>
    <w:rsid w:val="00B8586C"/>
    <w:rsid w:val="00B935B0"/>
    <w:rsid w:val="00BA591F"/>
    <w:rsid w:val="00BA5EFC"/>
    <w:rsid w:val="00BB145E"/>
    <w:rsid w:val="00BB4454"/>
    <w:rsid w:val="00BB621D"/>
    <w:rsid w:val="00BB6A63"/>
    <w:rsid w:val="00BB7C5E"/>
    <w:rsid w:val="00BC1F96"/>
    <w:rsid w:val="00BC4580"/>
    <w:rsid w:val="00BD0125"/>
    <w:rsid w:val="00BF72D7"/>
    <w:rsid w:val="00BF73BE"/>
    <w:rsid w:val="00C012CA"/>
    <w:rsid w:val="00C10457"/>
    <w:rsid w:val="00C1068C"/>
    <w:rsid w:val="00C1764E"/>
    <w:rsid w:val="00C24F89"/>
    <w:rsid w:val="00C370B6"/>
    <w:rsid w:val="00C40EF2"/>
    <w:rsid w:val="00C43A9A"/>
    <w:rsid w:val="00C51F9A"/>
    <w:rsid w:val="00C5718F"/>
    <w:rsid w:val="00C57CDD"/>
    <w:rsid w:val="00C63971"/>
    <w:rsid w:val="00C658A8"/>
    <w:rsid w:val="00C72195"/>
    <w:rsid w:val="00C72B95"/>
    <w:rsid w:val="00C75795"/>
    <w:rsid w:val="00C858E6"/>
    <w:rsid w:val="00CA3A01"/>
    <w:rsid w:val="00CA51CE"/>
    <w:rsid w:val="00CA6257"/>
    <w:rsid w:val="00CB1CA4"/>
    <w:rsid w:val="00CB5674"/>
    <w:rsid w:val="00CB7E15"/>
    <w:rsid w:val="00CD5E4C"/>
    <w:rsid w:val="00CD6F5C"/>
    <w:rsid w:val="00CD7F2C"/>
    <w:rsid w:val="00CE0E01"/>
    <w:rsid w:val="00CE1E92"/>
    <w:rsid w:val="00CE4CE1"/>
    <w:rsid w:val="00CF67BF"/>
    <w:rsid w:val="00CF6AB8"/>
    <w:rsid w:val="00D0093B"/>
    <w:rsid w:val="00D06F2B"/>
    <w:rsid w:val="00D0711B"/>
    <w:rsid w:val="00D17A5D"/>
    <w:rsid w:val="00D26544"/>
    <w:rsid w:val="00D32D07"/>
    <w:rsid w:val="00D408A2"/>
    <w:rsid w:val="00D46EA0"/>
    <w:rsid w:val="00D562E4"/>
    <w:rsid w:val="00D65B57"/>
    <w:rsid w:val="00D90FCD"/>
    <w:rsid w:val="00D964B7"/>
    <w:rsid w:val="00DA3172"/>
    <w:rsid w:val="00DB1A86"/>
    <w:rsid w:val="00DB4B3C"/>
    <w:rsid w:val="00DB7D9D"/>
    <w:rsid w:val="00DC37DD"/>
    <w:rsid w:val="00DC3A58"/>
    <w:rsid w:val="00DC57CF"/>
    <w:rsid w:val="00DD03EE"/>
    <w:rsid w:val="00DD0FC4"/>
    <w:rsid w:val="00DD151A"/>
    <w:rsid w:val="00DD1D21"/>
    <w:rsid w:val="00DD2B1B"/>
    <w:rsid w:val="00DD51A8"/>
    <w:rsid w:val="00DF3B13"/>
    <w:rsid w:val="00DF5651"/>
    <w:rsid w:val="00E01252"/>
    <w:rsid w:val="00E327A3"/>
    <w:rsid w:val="00E32D95"/>
    <w:rsid w:val="00E343C2"/>
    <w:rsid w:val="00E41C0A"/>
    <w:rsid w:val="00E5522A"/>
    <w:rsid w:val="00E57A9E"/>
    <w:rsid w:val="00E67F43"/>
    <w:rsid w:val="00E71B62"/>
    <w:rsid w:val="00E721B6"/>
    <w:rsid w:val="00E76305"/>
    <w:rsid w:val="00E915C0"/>
    <w:rsid w:val="00E924D6"/>
    <w:rsid w:val="00E95C87"/>
    <w:rsid w:val="00EA6F3D"/>
    <w:rsid w:val="00EB3C04"/>
    <w:rsid w:val="00EC3DC8"/>
    <w:rsid w:val="00ED3A00"/>
    <w:rsid w:val="00EE1227"/>
    <w:rsid w:val="00EF0533"/>
    <w:rsid w:val="00F03832"/>
    <w:rsid w:val="00F051D3"/>
    <w:rsid w:val="00F12D67"/>
    <w:rsid w:val="00F27434"/>
    <w:rsid w:val="00F408DE"/>
    <w:rsid w:val="00F651A4"/>
    <w:rsid w:val="00F732FD"/>
    <w:rsid w:val="00F74144"/>
    <w:rsid w:val="00F74D9B"/>
    <w:rsid w:val="00F8096C"/>
    <w:rsid w:val="00F81088"/>
    <w:rsid w:val="00F83152"/>
    <w:rsid w:val="00F91F14"/>
    <w:rsid w:val="00F9285B"/>
    <w:rsid w:val="00FA0805"/>
    <w:rsid w:val="00FA6BA5"/>
    <w:rsid w:val="00FB301A"/>
    <w:rsid w:val="00FC037B"/>
    <w:rsid w:val="00FC2705"/>
    <w:rsid w:val="00FE49B8"/>
    <w:rsid w:val="00FE5BE9"/>
    <w:rsid w:val="00FF4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0589AC7-BF9B-4E2E-866C-BE65581B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A2"/>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unhideWhenUsed/>
    <w:qFormat/>
    <w:rsid w:val="00C40EF2"/>
    <w:pPr>
      <w:spacing w:before="120"/>
      <w:outlineLvl w:val="4"/>
    </w:pPr>
    <w:rPr>
      <w:b/>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rsid w:val="00C40EF2"/>
    <w:rPr>
      <w:b/>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link w:val="ListParagraphChar"/>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DB1A86"/>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9D4A6D"/>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D4A6D"/>
    <w:rPr>
      <w:rFonts w:ascii="Arial" w:eastAsiaTheme="minorHAnsi" w:hAnsi="Arial" w:cs="Arial"/>
      <w:color w:val="595959" w:themeColor="text1" w:themeTint="A6"/>
      <w:lang w:eastAsia="en-AU"/>
    </w:rPr>
  </w:style>
  <w:style w:type="paragraph" w:customStyle="1" w:styleId="ListItem">
    <w:name w:val="List Item"/>
    <w:basedOn w:val="Normal"/>
    <w:link w:val="ListItemChar"/>
    <w:qFormat/>
    <w:rsid w:val="003F546E"/>
    <w:pPr>
      <w:numPr>
        <w:numId w:val="20"/>
      </w:numPr>
      <w:spacing w:before="120" w:line="276" w:lineRule="auto"/>
    </w:pPr>
    <w:rPr>
      <w:rFonts w:eastAsiaTheme="minorHAnsi" w:cs="Arial"/>
      <w:iCs/>
      <w:lang w:eastAsia="en-AU"/>
    </w:rPr>
  </w:style>
  <w:style w:type="character" w:customStyle="1" w:styleId="ListItemChar">
    <w:name w:val="List Item Char"/>
    <w:basedOn w:val="DefaultParagraphFont"/>
    <w:link w:val="ListItem"/>
    <w:rsid w:val="003F546E"/>
    <w:rPr>
      <w:rFonts w:eastAsiaTheme="minorHAnsi" w:cs="Arial"/>
      <w:iCs/>
      <w:lang w:eastAsia="en-AU"/>
    </w:rPr>
  </w:style>
  <w:style w:type="paragraph" w:customStyle="1" w:styleId="tablebullet2">
    <w:name w:val="table bullet 2"/>
    <w:basedOn w:val="ListBullet2"/>
    <w:autoRedefine/>
    <w:uiPriority w:val="99"/>
    <w:rsid w:val="00DD2B1B"/>
    <w:pPr>
      <w:numPr>
        <w:ilvl w:val="0"/>
        <w:numId w:val="0"/>
      </w:numPr>
      <w:tabs>
        <w:tab w:val="num" w:pos="360"/>
        <w:tab w:val="num" w:pos="1080"/>
      </w:tabs>
      <w:spacing w:before="120" w:after="0" w:line="240" w:lineRule="auto"/>
      <w:ind w:left="1080" w:hanging="360"/>
      <w:contextualSpacing w:val="0"/>
    </w:pPr>
    <w:rPr>
      <w:rFonts w:ascii="Arial" w:eastAsia="SimSun" w:hAnsi="Arial" w:cs="Arial"/>
      <w:sz w:val="16"/>
      <w:szCs w:val="16"/>
      <w:lang w:val="en-US"/>
    </w:rPr>
  </w:style>
  <w:style w:type="table" w:customStyle="1" w:styleId="TableGrid2">
    <w:name w:val="Table Grid2"/>
    <w:basedOn w:val="TableNormal"/>
    <w:next w:val="TableGrid"/>
    <w:uiPriority w:val="99"/>
    <w:rsid w:val="00AD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7254"/>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ListParagraphChar">
    <w:name w:val="List Paragraph Char"/>
    <w:basedOn w:val="DefaultParagraphFont"/>
    <w:link w:val="ListParagraph"/>
    <w:rsid w:val="001D5931"/>
    <w:rPr>
      <w:sz w:val="18"/>
    </w:rPr>
  </w:style>
  <w:style w:type="table" w:customStyle="1" w:styleId="TableGrid3">
    <w:name w:val="Table Grid3"/>
    <w:basedOn w:val="TableNormal"/>
    <w:next w:val="TableGrid"/>
    <w:uiPriority w:val="59"/>
    <w:rsid w:val="00BB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1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1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6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6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54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115559692">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7636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65C0-9AFA-494D-830B-1CE530FD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3731</Words>
  <Characters>21270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Buddhini Daluwatta</cp:lastModifiedBy>
  <cp:revision>12</cp:revision>
  <cp:lastPrinted>2014-04-01T05:04:00Z</cp:lastPrinted>
  <dcterms:created xsi:type="dcterms:W3CDTF">2016-03-11T04:02:00Z</dcterms:created>
  <dcterms:modified xsi:type="dcterms:W3CDTF">2016-08-25T05:23:00Z</dcterms:modified>
</cp:coreProperties>
</file>